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8A1" w:rsidRDefault="008348A1" w:rsidP="008348A1">
      <w:pPr>
        <w:pStyle w:val="DocumentTitle"/>
        <w:rPr>
          <w:sz w:val="56"/>
        </w:rPr>
      </w:pPr>
      <w:bookmarkStart w:id="0" w:name="_Toc462659573"/>
      <w:bookmarkStart w:id="1" w:name="_Toc462754499"/>
    </w:p>
    <w:p w:rsidR="008348A1" w:rsidRPr="008348A1" w:rsidRDefault="008348A1" w:rsidP="008348A1">
      <w:pPr>
        <w:pStyle w:val="DocumentTitle"/>
        <w:rPr>
          <w:sz w:val="56"/>
        </w:rPr>
      </w:pPr>
      <w:r w:rsidRPr="008348A1">
        <w:rPr>
          <w:sz w:val="56"/>
        </w:rPr>
        <w:t>Southern Water Enforcement and Prosecution Policy</w:t>
      </w:r>
    </w:p>
    <w:p w:rsidR="008348A1" w:rsidRPr="008348A1" w:rsidRDefault="008348A1" w:rsidP="00B02D56">
      <w:pPr>
        <w:pStyle w:val="DocumentTitle"/>
        <w:rPr>
          <w:sz w:val="40"/>
        </w:rPr>
      </w:pPr>
    </w:p>
    <w:p w:rsidR="008348A1" w:rsidRPr="008348A1" w:rsidRDefault="008348A1" w:rsidP="008348A1">
      <w:pPr>
        <w:pStyle w:val="Subtitle"/>
        <w:rPr>
          <w:sz w:val="40"/>
          <w:u w:val="single"/>
        </w:rPr>
      </w:pPr>
      <w:r w:rsidRPr="008348A1">
        <w:rPr>
          <w:sz w:val="40"/>
        </w:rPr>
        <w:t xml:space="preserve">Aims and Purpose of Enforcement </w:t>
      </w:r>
    </w:p>
    <w:p w:rsidR="008348A1" w:rsidRPr="0065647B" w:rsidRDefault="008348A1" w:rsidP="008348A1">
      <w:pPr>
        <w:pStyle w:val="NumberedList"/>
        <w:numPr>
          <w:ilvl w:val="0"/>
          <w:numId w:val="22"/>
        </w:numPr>
        <w:spacing w:after="40" w:line="260" w:lineRule="exact"/>
        <w:ind w:left="357" w:hanging="357"/>
      </w:pPr>
      <w:bookmarkStart w:id="2" w:name="_Toc530060412"/>
      <w:bookmarkEnd w:id="0"/>
      <w:bookmarkEnd w:id="1"/>
      <w:r w:rsidRPr="0065647B">
        <w:t>Southern Water is the statutory undertaker for the southeast of England. We provide high quality water and wastewater services to 4.6 million people who live in our region and to the 400,000 businesses and their employees who work here.</w:t>
      </w:r>
    </w:p>
    <w:p w:rsidR="008348A1" w:rsidRPr="0065647B" w:rsidRDefault="008348A1" w:rsidP="008348A1">
      <w:pPr>
        <w:pStyle w:val="NumberedList"/>
        <w:numPr>
          <w:ilvl w:val="0"/>
          <w:numId w:val="0"/>
        </w:numPr>
        <w:spacing w:after="40" w:line="260" w:lineRule="exact"/>
        <w:ind w:left="357"/>
      </w:pPr>
    </w:p>
    <w:p w:rsidR="008348A1" w:rsidRPr="0065647B" w:rsidRDefault="008348A1" w:rsidP="008348A1">
      <w:pPr>
        <w:pStyle w:val="NumberedList"/>
        <w:numPr>
          <w:ilvl w:val="0"/>
          <w:numId w:val="22"/>
        </w:numPr>
        <w:spacing w:after="40" w:line="260" w:lineRule="exact"/>
        <w:ind w:left="357" w:hanging="357"/>
      </w:pPr>
      <w:r w:rsidRPr="0065647B">
        <w:t>Our vision is to create a resilient water future for customers in the South East. As a statutory water and wastewater undertaker, it is our duty to enforce legislation designed to protect the public water supply, human health, the environment and the water supply and drainage network, including:</w:t>
      </w:r>
    </w:p>
    <w:p w:rsidR="008348A1" w:rsidRPr="0065647B" w:rsidRDefault="008348A1" w:rsidP="008348A1">
      <w:pPr>
        <w:pStyle w:val="NumberedList"/>
        <w:numPr>
          <w:ilvl w:val="0"/>
          <w:numId w:val="0"/>
        </w:numPr>
        <w:spacing w:after="40" w:line="260" w:lineRule="exact"/>
        <w:ind w:left="357"/>
      </w:pPr>
    </w:p>
    <w:p w:rsidR="008348A1" w:rsidRPr="0065647B" w:rsidRDefault="008348A1" w:rsidP="008348A1">
      <w:pPr>
        <w:pStyle w:val="NumberedList"/>
        <w:numPr>
          <w:ilvl w:val="0"/>
          <w:numId w:val="33"/>
        </w:numPr>
        <w:spacing w:after="40" w:line="260" w:lineRule="exact"/>
      </w:pPr>
      <w:r w:rsidRPr="0065647B">
        <w:t>the Water Industry Act 1991;</w:t>
      </w:r>
    </w:p>
    <w:p w:rsidR="008348A1" w:rsidRPr="0065647B" w:rsidRDefault="008348A1" w:rsidP="008348A1">
      <w:pPr>
        <w:pStyle w:val="NumberedList"/>
        <w:numPr>
          <w:ilvl w:val="0"/>
          <w:numId w:val="33"/>
        </w:numPr>
        <w:spacing w:after="40" w:line="260" w:lineRule="exact"/>
      </w:pPr>
      <w:r w:rsidRPr="0065647B">
        <w:t xml:space="preserve">the Water Supply (Water Fittings) Regulations 1999; and </w:t>
      </w:r>
    </w:p>
    <w:p w:rsidR="008348A1" w:rsidRPr="0065647B" w:rsidRDefault="008348A1" w:rsidP="008348A1">
      <w:pPr>
        <w:pStyle w:val="NumberedList"/>
        <w:numPr>
          <w:ilvl w:val="0"/>
          <w:numId w:val="33"/>
        </w:numPr>
        <w:spacing w:after="40" w:line="260" w:lineRule="exact"/>
      </w:pPr>
      <w:r w:rsidRPr="0065647B">
        <w:t>the Fire and Rescue Services Act 2004</w:t>
      </w:r>
    </w:p>
    <w:p w:rsidR="008348A1" w:rsidRPr="0065647B" w:rsidRDefault="008348A1" w:rsidP="008348A1">
      <w:pPr>
        <w:pStyle w:val="NumberedList"/>
        <w:numPr>
          <w:ilvl w:val="0"/>
          <w:numId w:val="0"/>
        </w:numPr>
        <w:spacing w:after="40" w:line="260" w:lineRule="exact"/>
        <w:ind w:left="357"/>
      </w:pPr>
    </w:p>
    <w:p w:rsidR="008348A1" w:rsidRPr="0065647B" w:rsidRDefault="008348A1" w:rsidP="008348A1">
      <w:pPr>
        <w:pStyle w:val="NumberedList"/>
        <w:numPr>
          <w:ilvl w:val="0"/>
          <w:numId w:val="22"/>
        </w:numPr>
        <w:spacing w:after="40" w:line="260" w:lineRule="exact"/>
        <w:ind w:left="357" w:hanging="357"/>
      </w:pPr>
      <w:r w:rsidRPr="0065647B">
        <w:t>Southern Water is committed to a fair, consistent and proportionate approach to enforcement of relevant legislation to ensure that action is taken to secure compliance with relevant legislation. This policy sets out the methods of enforcement available to us and how decisions about enforcement will be made.</w:t>
      </w:r>
    </w:p>
    <w:p w:rsidR="008348A1" w:rsidRPr="0065647B" w:rsidRDefault="008348A1" w:rsidP="008348A1">
      <w:pPr>
        <w:pStyle w:val="NumberedList"/>
        <w:numPr>
          <w:ilvl w:val="0"/>
          <w:numId w:val="0"/>
        </w:numPr>
        <w:spacing w:after="40" w:line="260" w:lineRule="exact"/>
        <w:ind w:left="357"/>
      </w:pPr>
    </w:p>
    <w:p w:rsidR="008348A1" w:rsidRPr="0065647B" w:rsidRDefault="008348A1" w:rsidP="008348A1">
      <w:pPr>
        <w:pStyle w:val="NumberedList"/>
        <w:numPr>
          <w:ilvl w:val="0"/>
          <w:numId w:val="22"/>
        </w:numPr>
        <w:spacing w:after="40" w:line="260" w:lineRule="exact"/>
        <w:ind w:left="357" w:hanging="357"/>
      </w:pPr>
      <w:r w:rsidRPr="0065647B">
        <w:lastRenderedPageBreak/>
        <w:t>We recognise that most individuals and businesses want to comply with the legal requirements they are subject to and we will always offer help and advice to individuals and businesses with the aim of securing compliance with such legislation and avoiding unnecessary enforcement action.</w:t>
      </w:r>
    </w:p>
    <w:p w:rsidR="008348A1" w:rsidRPr="0065647B" w:rsidRDefault="008348A1" w:rsidP="008348A1">
      <w:pPr>
        <w:pStyle w:val="NumberedList"/>
        <w:numPr>
          <w:ilvl w:val="0"/>
          <w:numId w:val="0"/>
        </w:numPr>
        <w:spacing w:after="40" w:line="260" w:lineRule="exact"/>
        <w:ind w:left="357"/>
      </w:pPr>
    </w:p>
    <w:p w:rsidR="008348A1" w:rsidRDefault="008348A1" w:rsidP="008348A1">
      <w:pPr>
        <w:pStyle w:val="NumberedList"/>
        <w:numPr>
          <w:ilvl w:val="0"/>
          <w:numId w:val="22"/>
        </w:numPr>
        <w:spacing w:after="40" w:line="260" w:lineRule="exact"/>
        <w:ind w:left="357" w:hanging="357"/>
      </w:pPr>
      <w:r w:rsidRPr="0065647B">
        <w:t>Where necessary we will use the full range of enforcement options available to us, in combination if necessary, to achieve the best outcome to safeguard public water supplies and protect human health and the environment.</w:t>
      </w:r>
    </w:p>
    <w:p w:rsidR="008348A1" w:rsidRDefault="008348A1" w:rsidP="008348A1">
      <w:pPr>
        <w:pStyle w:val="ListParagraph"/>
      </w:pPr>
    </w:p>
    <w:p w:rsidR="008348A1" w:rsidRPr="0065647B" w:rsidRDefault="008348A1" w:rsidP="008348A1">
      <w:pPr>
        <w:pStyle w:val="NumberedList"/>
        <w:numPr>
          <w:ilvl w:val="0"/>
          <w:numId w:val="0"/>
        </w:numPr>
        <w:spacing w:after="40" w:line="260" w:lineRule="exact"/>
        <w:ind w:left="357"/>
      </w:pPr>
    </w:p>
    <w:p w:rsidR="008348A1" w:rsidRDefault="008348A1" w:rsidP="008348A1">
      <w:pPr>
        <w:pStyle w:val="Subtitle"/>
        <w:rPr>
          <w:sz w:val="40"/>
        </w:rPr>
      </w:pPr>
      <w:r w:rsidRPr="008348A1">
        <w:rPr>
          <w:sz w:val="40"/>
        </w:rPr>
        <w:t xml:space="preserve">Principles of enforcement </w:t>
      </w:r>
    </w:p>
    <w:p w:rsidR="008348A1" w:rsidRPr="008348A1" w:rsidRDefault="008348A1" w:rsidP="008348A1"/>
    <w:p w:rsidR="008348A1" w:rsidRPr="0065647B" w:rsidRDefault="008348A1" w:rsidP="008348A1">
      <w:pPr>
        <w:pStyle w:val="NumberedList"/>
        <w:numPr>
          <w:ilvl w:val="0"/>
          <w:numId w:val="22"/>
        </w:numPr>
        <w:spacing w:after="40" w:line="260" w:lineRule="exact"/>
        <w:ind w:left="357" w:hanging="357"/>
      </w:pPr>
      <w:r w:rsidRPr="0065647B">
        <w:t>We have a policy of firm but fair regulation and enforcement. Our policy has been developed with due regard to:</w:t>
      </w:r>
    </w:p>
    <w:p w:rsidR="008348A1" w:rsidRPr="0065647B" w:rsidRDefault="008348A1" w:rsidP="008348A1">
      <w:pPr>
        <w:pStyle w:val="NumberedList"/>
        <w:numPr>
          <w:ilvl w:val="0"/>
          <w:numId w:val="0"/>
        </w:numPr>
        <w:spacing w:after="40" w:line="260" w:lineRule="exact"/>
        <w:ind w:left="357"/>
      </w:pPr>
    </w:p>
    <w:p w:rsidR="008348A1" w:rsidRPr="0065647B" w:rsidRDefault="008348A1" w:rsidP="006E36C2">
      <w:pPr>
        <w:pStyle w:val="NumberedList"/>
        <w:numPr>
          <w:ilvl w:val="0"/>
          <w:numId w:val="36"/>
        </w:numPr>
        <w:spacing w:after="40" w:line="260" w:lineRule="exact"/>
      </w:pPr>
      <w:r w:rsidRPr="0065647B">
        <w:t>Proportionality</w:t>
      </w:r>
      <w:r w:rsidR="006E36C2">
        <w:t xml:space="preserve"> </w:t>
      </w:r>
      <w:r w:rsidRPr="0065647B">
        <w:t xml:space="preserve">- The level of enforcement taken will reflect the seriousness of the offence and the risk caused to the public and the environment. </w:t>
      </w:r>
    </w:p>
    <w:p w:rsidR="008348A1" w:rsidRPr="0065647B" w:rsidRDefault="008348A1" w:rsidP="008348A1">
      <w:pPr>
        <w:pStyle w:val="NumberedList"/>
        <w:numPr>
          <w:ilvl w:val="0"/>
          <w:numId w:val="0"/>
        </w:numPr>
        <w:spacing w:after="40" w:line="260" w:lineRule="exact"/>
        <w:ind w:left="357"/>
      </w:pPr>
    </w:p>
    <w:p w:rsidR="008348A1" w:rsidRPr="0065647B" w:rsidRDefault="008348A1" w:rsidP="006E36C2">
      <w:pPr>
        <w:pStyle w:val="NumberedList"/>
        <w:numPr>
          <w:ilvl w:val="0"/>
          <w:numId w:val="36"/>
        </w:numPr>
        <w:spacing w:after="40" w:line="260" w:lineRule="exact"/>
      </w:pPr>
      <w:r w:rsidRPr="0065647B">
        <w:t>Consistency</w:t>
      </w:r>
      <w:r w:rsidR="006E36C2">
        <w:t xml:space="preserve"> </w:t>
      </w:r>
      <w:r w:rsidRPr="0065647B">
        <w:t>- Where circumstances are similar we endeavour to take similar enforcement action, and will seek to be consistent in our response to offences with regard to all the factors. This does not however mean a uniform approach. Where offences are deemed to be more serious due to their circumstances, for instance because there is a history of previous offences, this will be reflected in the enforcement decision.</w:t>
      </w:r>
    </w:p>
    <w:p w:rsidR="008348A1" w:rsidRPr="0065647B" w:rsidRDefault="008348A1" w:rsidP="008348A1">
      <w:pPr>
        <w:pStyle w:val="NumberedList"/>
        <w:numPr>
          <w:ilvl w:val="0"/>
          <w:numId w:val="0"/>
        </w:numPr>
        <w:spacing w:after="40" w:line="260" w:lineRule="exact"/>
        <w:ind w:left="357"/>
      </w:pPr>
    </w:p>
    <w:p w:rsidR="008348A1" w:rsidRPr="0065647B" w:rsidRDefault="008348A1" w:rsidP="006E36C2">
      <w:pPr>
        <w:pStyle w:val="NumberedList"/>
        <w:numPr>
          <w:ilvl w:val="0"/>
          <w:numId w:val="36"/>
        </w:numPr>
        <w:spacing w:after="40" w:line="260" w:lineRule="exact"/>
      </w:pPr>
      <w:r w:rsidRPr="0065647B">
        <w:t xml:space="preserve">Accountability </w:t>
      </w:r>
      <w:r w:rsidR="006E36C2">
        <w:t xml:space="preserve">- </w:t>
      </w:r>
      <w:r w:rsidRPr="0065647B">
        <w:t xml:space="preserve">We will be accountable to the public for our actions with a clear and effective complaints procedure which can be viewed at </w:t>
      </w:r>
      <w:r w:rsidRPr="008348A1">
        <w:rPr>
          <w:u w:val="single"/>
        </w:rPr>
        <w:t>www.southernwater.co.uk/our-customers/our-complaints-procedure</w:t>
      </w:r>
    </w:p>
    <w:p w:rsidR="008348A1" w:rsidRPr="0065647B" w:rsidRDefault="008348A1" w:rsidP="008348A1">
      <w:pPr>
        <w:pStyle w:val="NumberedList"/>
        <w:numPr>
          <w:ilvl w:val="0"/>
          <w:numId w:val="0"/>
        </w:numPr>
        <w:spacing w:after="40" w:line="260" w:lineRule="exact"/>
      </w:pPr>
    </w:p>
    <w:p w:rsidR="008348A1" w:rsidRPr="0065647B" w:rsidRDefault="008348A1" w:rsidP="006E36C2">
      <w:pPr>
        <w:pStyle w:val="NumberedList"/>
        <w:numPr>
          <w:ilvl w:val="0"/>
          <w:numId w:val="36"/>
        </w:numPr>
        <w:spacing w:after="40" w:line="260" w:lineRule="exact"/>
      </w:pPr>
      <w:r w:rsidRPr="0065647B">
        <w:t>Transparency</w:t>
      </w:r>
      <w:r w:rsidR="006E36C2">
        <w:t xml:space="preserve"> </w:t>
      </w:r>
      <w:r w:rsidRPr="0065647B">
        <w:t xml:space="preserve">- We will ensure that proper advice and guidance is available so those we regulate can understand the standards required of them and what they can expect in return. </w:t>
      </w:r>
    </w:p>
    <w:p w:rsidR="008348A1" w:rsidRPr="0065647B" w:rsidRDefault="008348A1" w:rsidP="008348A1">
      <w:pPr>
        <w:pStyle w:val="NumberedList"/>
        <w:numPr>
          <w:ilvl w:val="0"/>
          <w:numId w:val="0"/>
        </w:numPr>
        <w:spacing w:after="40" w:line="260" w:lineRule="exact"/>
        <w:ind w:left="357"/>
      </w:pPr>
    </w:p>
    <w:p w:rsidR="008348A1" w:rsidRPr="0065647B" w:rsidRDefault="008348A1" w:rsidP="006E36C2">
      <w:pPr>
        <w:pStyle w:val="NumberedList"/>
        <w:numPr>
          <w:ilvl w:val="0"/>
          <w:numId w:val="36"/>
        </w:numPr>
        <w:spacing w:after="40" w:line="260" w:lineRule="exact"/>
      </w:pPr>
      <w:r w:rsidRPr="0065647B">
        <w:t>Targeted enforcement</w:t>
      </w:r>
      <w:r w:rsidR="006E36C2">
        <w:t xml:space="preserve"> </w:t>
      </w:r>
      <w:r w:rsidRPr="0065647B">
        <w:t xml:space="preserve">- We will ensure that resources are focussed on those whose activities present a higher risk of harm to the public and or/the environment, those who have profited from their offences and situations where there is deliberate or organised crime or other aggravating factors. </w:t>
      </w:r>
    </w:p>
    <w:p w:rsidR="008348A1" w:rsidRPr="008348A1" w:rsidRDefault="008348A1" w:rsidP="008348A1">
      <w:pPr>
        <w:pStyle w:val="NumberedList"/>
        <w:numPr>
          <w:ilvl w:val="0"/>
          <w:numId w:val="0"/>
        </w:numPr>
        <w:spacing w:after="40" w:line="260" w:lineRule="exact"/>
        <w:ind w:left="357"/>
      </w:pPr>
    </w:p>
    <w:p w:rsidR="008348A1" w:rsidRPr="008348A1" w:rsidRDefault="008348A1" w:rsidP="008348A1">
      <w:pPr>
        <w:pStyle w:val="Subtitle"/>
      </w:pPr>
      <w:r w:rsidRPr="008348A1">
        <w:rPr>
          <w:sz w:val="40"/>
        </w:rPr>
        <w:t xml:space="preserve">Methods of enforcement </w:t>
      </w:r>
    </w:p>
    <w:p w:rsidR="008348A1" w:rsidRPr="0065647B" w:rsidRDefault="008348A1" w:rsidP="008348A1">
      <w:pPr>
        <w:pStyle w:val="NumberedList"/>
        <w:numPr>
          <w:ilvl w:val="0"/>
          <w:numId w:val="22"/>
        </w:numPr>
        <w:spacing w:after="40" w:line="260" w:lineRule="exact"/>
        <w:ind w:left="357" w:hanging="357"/>
      </w:pPr>
      <w:r w:rsidRPr="0065647B">
        <w:t>Where we suspect that an offence is being committed or may have been committed we may use one or more of the range of enforcement methods</w:t>
      </w:r>
      <w:r w:rsidR="006E36C2">
        <w:t xml:space="preserve"> set out below.</w:t>
      </w:r>
      <w:r w:rsidRPr="0065647B">
        <w:t xml:space="preserve"> </w:t>
      </w:r>
    </w:p>
    <w:p w:rsidR="008348A1" w:rsidRPr="0065647B" w:rsidRDefault="008348A1" w:rsidP="008348A1">
      <w:pPr>
        <w:pStyle w:val="NumberedList"/>
        <w:numPr>
          <w:ilvl w:val="0"/>
          <w:numId w:val="0"/>
        </w:numPr>
        <w:spacing w:after="40" w:line="260" w:lineRule="exact"/>
        <w:ind w:left="357"/>
      </w:pPr>
    </w:p>
    <w:p w:rsidR="008348A1" w:rsidRPr="0065647B" w:rsidRDefault="008348A1" w:rsidP="008348A1">
      <w:pPr>
        <w:pStyle w:val="NumberedList"/>
        <w:numPr>
          <w:ilvl w:val="0"/>
          <w:numId w:val="22"/>
        </w:numPr>
        <w:spacing w:after="40" w:line="260" w:lineRule="exact"/>
        <w:ind w:left="357" w:hanging="357"/>
      </w:pPr>
      <w:r w:rsidRPr="0065647B">
        <w:t>Advice, Guidance and Support</w:t>
      </w:r>
      <w:r w:rsidR="006E36C2">
        <w:t xml:space="preserve"> </w:t>
      </w:r>
      <w:r w:rsidRPr="0065647B">
        <w:t xml:space="preserve">- advice and guidance may be given in person or by telephone with a view to securing compliance and preventing further breaches. </w:t>
      </w:r>
    </w:p>
    <w:p w:rsidR="008348A1" w:rsidRPr="0065647B" w:rsidRDefault="008348A1" w:rsidP="008348A1">
      <w:pPr>
        <w:pStyle w:val="NumberedList"/>
        <w:numPr>
          <w:ilvl w:val="0"/>
          <w:numId w:val="0"/>
        </w:numPr>
        <w:spacing w:after="40" w:line="260" w:lineRule="exact"/>
        <w:ind w:left="357"/>
      </w:pPr>
    </w:p>
    <w:p w:rsidR="008348A1" w:rsidRPr="0065647B" w:rsidRDefault="008348A1" w:rsidP="008348A1">
      <w:pPr>
        <w:pStyle w:val="NumberedList"/>
        <w:numPr>
          <w:ilvl w:val="0"/>
          <w:numId w:val="22"/>
        </w:numPr>
        <w:spacing w:after="40" w:line="260" w:lineRule="exact"/>
        <w:ind w:left="357" w:hanging="357"/>
      </w:pPr>
      <w:r w:rsidRPr="0065647B">
        <w:t>Inspections</w:t>
      </w:r>
      <w:r w:rsidR="006E36C2">
        <w:t xml:space="preserve"> -</w:t>
      </w:r>
      <w:r w:rsidRPr="0065647B">
        <w:t xml:space="preserve"> our inspectors may conduct inspections of relevant premises with a view to offering advice and securing compliance. We may also ask to take statements from you or any other relevant individual and we can take samples of water and/or wastewater. We have statutory powers to enter premises for these purposes. </w:t>
      </w:r>
    </w:p>
    <w:p w:rsidR="008348A1" w:rsidRPr="0065647B" w:rsidRDefault="008348A1" w:rsidP="008348A1">
      <w:pPr>
        <w:pStyle w:val="NumberedList"/>
        <w:numPr>
          <w:ilvl w:val="0"/>
          <w:numId w:val="0"/>
        </w:numPr>
        <w:spacing w:after="40" w:line="260" w:lineRule="exact"/>
        <w:ind w:left="357"/>
      </w:pPr>
    </w:p>
    <w:p w:rsidR="008348A1" w:rsidRPr="0065647B" w:rsidRDefault="008348A1" w:rsidP="008348A1">
      <w:pPr>
        <w:pStyle w:val="NumberedList"/>
        <w:numPr>
          <w:ilvl w:val="0"/>
          <w:numId w:val="22"/>
        </w:numPr>
        <w:spacing w:after="40" w:line="260" w:lineRule="exact"/>
        <w:ind w:left="357" w:hanging="357"/>
      </w:pPr>
      <w:r w:rsidRPr="0065647B">
        <w:t>Warnings and Warning Letters</w:t>
      </w:r>
      <w:r w:rsidR="006E36C2">
        <w:t xml:space="preserve"> </w:t>
      </w:r>
      <w:r w:rsidRPr="0065647B">
        <w:t xml:space="preserve">- We may issue you with a verbal warning at the premises or with a written warning. The warning letter will provide details of the breach believed or confirmed to have been committed and provide advice on what to do to remedy the breach and/or prevent further breaches from occurring. We reserve our right to take further enforcement action against you in the event of further non-compliance.  </w:t>
      </w:r>
    </w:p>
    <w:p w:rsidR="008348A1" w:rsidRPr="0065647B" w:rsidRDefault="008348A1" w:rsidP="008348A1">
      <w:pPr>
        <w:pStyle w:val="NumberedList"/>
        <w:numPr>
          <w:ilvl w:val="0"/>
          <w:numId w:val="0"/>
        </w:numPr>
        <w:spacing w:after="40" w:line="260" w:lineRule="exact"/>
        <w:ind w:left="357"/>
      </w:pPr>
    </w:p>
    <w:p w:rsidR="008348A1" w:rsidRPr="0065647B" w:rsidRDefault="008348A1" w:rsidP="008348A1">
      <w:pPr>
        <w:pStyle w:val="NumberedList"/>
        <w:numPr>
          <w:ilvl w:val="0"/>
          <w:numId w:val="22"/>
        </w:numPr>
        <w:spacing w:after="40" w:line="260" w:lineRule="exact"/>
        <w:ind w:left="357" w:hanging="357"/>
      </w:pPr>
      <w:r w:rsidRPr="0065647B">
        <w:t>Voluntary Undertakings</w:t>
      </w:r>
      <w:r w:rsidR="006E36C2">
        <w:t xml:space="preserve"> </w:t>
      </w:r>
      <w:r w:rsidRPr="0065647B">
        <w:t xml:space="preserve">- We may accept a voluntary undertaking from you that you will immediately take steps to rectify any breach and prevent any further breaches from occurring.  We may also require you to meet the cost of any clean up action required as a direct result of your breach. </w:t>
      </w:r>
    </w:p>
    <w:p w:rsidR="00116573" w:rsidRDefault="00116573" w:rsidP="00116573">
      <w:pPr>
        <w:pStyle w:val="ListParagraph"/>
      </w:pPr>
    </w:p>
    <w:p w:rsidR="00116573" w:rsidRDefault="00116573" w:rsidP="00116573">
      <w:pPr>
        <w:pStyle w:val="NumberedList"/>
        <w:numPr>
          <w:ilvl w:val="0"/>
          <w:numId w:val="22"/>
        </w:numPr>
        <w:spacing w:after="40" w:line="260" w:lineRule="exact"/>
        <w:ind w:left="357" w:hanging="357"/>
      </w:pPr>
      <w:r w:rsidRPr="00AD6A7D">
        <w:t>Requests for Action Plans- We may ask you to provide us with an action plan outlining the steps you will immediately take to rectify a breach and prevent any further breaches from occurring together with the dates by which each step will be achieved. As with Voluntary Undertakings, we may also require you to meet the cost of any clean up action required as a direct result of your breach.</w:t>
      </w:r>
      <w:r w:rsidRPr="0065647B">
        <w:t xml:space="preserve"> </w:t>
      </w:r>
    </w:p>
    <w:p w:rsidR="008348A1" w:rsidRPr="0065647B" w:rsidRDefault="008348A1" w:rsidP="008348A1">
      <w:pPr>
        <w:pStyle w:val="NumberedList"/>
        <w:numPr>
          <w:ilvl w:val="0"/>
          <w:numId w:val="0"/>
        </w:numPr>
        <w:spacing w:after="40" w:line="260" w:lineRule="exact"/>
        <w:ind w:left="357"/>
      </w:pPr>
      <w:bookmarkStart w:id="3" w:name="_GoBack"/>
      <w:bookmarkEnd w:id="3"/>
    </w:p>
    <w:p w:rsidR="008348A1" w:rsidRPr="0065647B" w:rsidRDefault="008348A1" w:rsidP="008348A1">
      <w:pPr>
        <w:pStyle w:val="NumberedList"/>
        <w:numPr>
          <w:ilvl w:val="0"/>
          <w:numId w:val="22"/>
        </w:numPr>
        <w:spacing w:after="40" w:line="260" w:lineRule="exact"/>
        <w:ind w:left="357" w:hanging="357"/>
      </w:pPr>
      <w:r w:rsidRPr="0065647B">
        <w:t>Costs</w:t>
      </w:r>
      <w:r w:rsidR="006E36C2">
        <w:t xml:space="preserve"> </w:t>
      </w:r>
      <w:r w:rsidRPr="0065647B">
        <w:t xml:space="preserve">- We may seek recovery of any clean-up costs incurred by us as a direct result of any breach by you. In such instances an invoice for the costs will be sent to you. In the event that payment is not made by you the debt will be enforced via our debt recovery procedures. </w:t>
      </w:r>
    </w:p>
    <w:p w:rsidR="008348A1" w:rsidRPr="0065647B" w:rsidRDefault="008348A1" w:rsidP="008348A1">
      <w:pPr>
        <w:pStyle w:val="NumberedList"/>
        <w:numPr>
          <w:ilvl w:val="0"/>
          <w:numId w:val="0"/>
        </w:numPr>
        <w:spacing w:after="40" w:line="260" w:lineRule="exact"/>
        <w:ind w:left="357"/>
      </w:pPr>
    </w:p>
    <w:p w:rsidR="008348A1" w:rsidRPr="0065647B" w:rsidRDefault="008348A1" w:rsidP="008348A1">
      <w:pPr>
        <w:pStyle w:val="NumberedList"/>
        <w:numPr>
          <w:ilvl w:val="0"/>
          <w:numId w:val="22"/>
        </w:numPr>
        <w:spacing w:after="40" w:line="260" w:lineRule="exact"/>
        <w:ind w:left="357" w:hanging="357"/>
      </w:pPr>
      <w:r w:rsidRPr="0065647B">
        <w:t xml:space="preserve">Notices </w:t>
      </w:r>
      <w:r w:rsidR="006E36C2">
        <w:t>-</w:t>
      </w:r>
      <w:r w:rsidRPr="0065647B">
        <w:t xml:space="preserve"> In certain cases, such as waste of water from leaks on private pipework, we have statutory powers to serve a Notice upon you requiring you to take such steps as set out in the Notice to stop a breach. The Notice will give you a timeframe in which action must be taken by you. In the event you do not take the required action we have statutory powers to take the action ourselves and recover the costs of doing so from you </w:t>
      </w:r>
    </w:p>
    <w:p w:rsidR="008348A1" w:rsidRPr="0065647B" w:rsidRDefault="008348A1" w:rsidP="008348A1">
      <w:pPr>
        <w:pStyle w:val="NumberedList"/>
        <w:numPr>
          <w:ilvl w:val="0"/>
          <w:numId w:val="0"/>
        </w:numPr>
        <w:spacing w:after="40" w:line="260" w:lineRule="exact"/>
        <w:ind w:left="357"/>
      </w:pPr>
    </w:p>
    <w:p w:rsidR="008348A1" w:rsidRPr="0065647B" w:rsidRDefault="008348A1" w:rsidP="008348A1">
      <w:pPr>
        <w:pStyle w:val="NumberedList"/>
        <w:numPr>
          <w:ilvl w:val="0"/>
          <w:numId w:val="22"/>
        </w:numPr>
        <w:spacing w:after="40" w:line="260" w:lineRule="exact"/>
        <w:ind w:left="357" w:hanging="357"/>
      </w:pPr>
      <w:r w:rsidRPr="0065647B">
        <w:t>Disconnection</w:t>
      </w:r>
      <w:r w:rsidR="006E36C2">
        <w:t xml:space="preserve"> </w:t>
      </w:r>
      <w:r w:rsidRPr="0065647B">
        <w:t xml:space="preserve">- In certain circumstances we have the power to immediately disconnect the water supply from your premises. In the event of disconnection, you will be served with a Notice specifying action to be taken by you to enable us to reconnect the supply. In the event you do not take the required action we have statutory powers to take the action ourselves and recover the costs of doing so from you </w:t>
      </w:r>
    </w:p>
    <w:p w:rsidR="008348A1" w:rsidRPr="0065647B" w:rsidRDefault="008348A1" w:rsidP="008348A1">
      <w:pPr>
        <w:pStyle w:val="NumberedList"/>
        <w:numPr>
          <w:ilvl w:val="0"/>
          <w:numId w:val="0"/>
        </w:numPr>
        <w:spacing w:after="40" w:line="260" w:lineRule="exact"/>
        <w:ind w:left="357"/>
      </w:pPr>
    </w:p>
    <w:p w:rsidR="008348A1" w:rsidRPr="0065647B" w:rsidRDefault="008348A1" w:rsidP="008348A1">
      <w:pPr>
        <w:pStyle w:val="NumberedList"/>
        <w:numPr>
          <w:ilvl w:val="0"/>
          <w:numId w:val="22"/>
        </w:numPr>
        <w:spacing w:after="40" w:line="260" w:lineRule="exact"/>
        <w:ind w:left="357" w:hanging="357"/>
      </w:pPr>
      <w:r w:rsidRPr="0065647B">
        <w:t>Caution</w:t>
      </w:r>
      <w:r w:rsidR="006E36C2">
        <w:t xml:space="preserve"> </w:t>
      </w:r>
      <w:r w:rsidRPr="0065647B">
        <w:t xml:space="preserve">- As an alternative to prosecution, a caution may be given to a person (aged 18 or over) or a company who admits in writing to committing an offence. A caution is intended for low level, first time offences. If you are an individual, it may affect your chances of securing certain types of employment. You have the right to decline </w:t>
      </w:r>
      <w:r w:rsidRPr="0065647B">
        <w:lastRenderedPageBreak/>
        <w:t xml:space="preserve">to accept a caution. Where a caution is offered and declined we are likely to consider prosecution. Any cautions will be taken into consideration when considering enforcement action for any further breaches of a similar nature. </w:t>
      </w:r>
    </w:p>
    <w:p w:rsidR="008348A1" w:rsidRPr="0065647B" w:rsidRDefault="008348A1" w:rsidP="008348A1">
      <w:pPr>
        <w:pStyle w:val="NumberedList"/>
        <w:numPr>
          <w:ilvl w:val="0"/>
          <w:numId w:val="0"/>
        </w:numPr>
        <w:spacing w:after="40" w:line="260" w:lineRule="exact"/>
        <w:ind w:left="357"/>
      </w:pPr>
    </w:p>
    <w:p w:rsidR="008348A1" w:rsidRPr="0065647B" w:rsidRDefault="008348A1" w:rsidP="008348A1">
      <w:pPr>
        <w:pStyle w:val="NumberedList"/>
        <w:numPr>
          <w:ilvl w:val="0"/>
          <w:numId w:val="22"/>
        </w:numPr>
        <w:spacing w:after="40" w:line="260" w:lineRule="exact"/>
        <w:ind w:left="357" w:hanging="357"/>
      </w:pPr>
      <w:r w:rsidRPr="0065647B">
        <w:t>Prosecution</w:t>
      </w:r>
      <w:r w:rsidR="006E36C2">
        <w:t xml:space="preserve"> </w:t>
      </w:r>
      <w:r w:rsidRPr="0065647B">
        <w:t xml:space="preserve">- Prosecution is an option for all of the criminal offences that we enforce. </w:t>
      </w:r>
      <w:r w:rsidR="006E36C2">
        <w:t>In particular, w</w:t>
      </w:r>
      <w:r w:rsidRPr="0065647B">
        <w:t xml:space="preserve">e may prosecute serious or recurrent breaches, or where previous enforcement action has already been taken. Further information on prosecutions is set out below. </w:t>
      </w:r>
    </w:p>
    <w:p w:rsidR="008348A1" w:rsidRPr="0065647B" w:rsidRDefault="008348A1" w:rsidP="008348A1">
      <w:pPr>
        <w:pStyle w:val="NumberedList"/>
        <w:numPr>
          <w:ilvl w:val="0"/>
          <w:numId w:val="0"/>
        </w:numPr>
        <w:spacing w:after="40" w:line="260" w:lineRule="exact"/>
        <w:ind w:left="357"/>
      </w:pPr>
    </w:p>
    <w:p w:rsidR="008348A1" w:rsidRPr="008348A1" w:rsidRDefault="008348A1" w:rsidP="008348A1">
      <w:pPr>
        <w:pStyle w:val="Subtitle"/>
        <w:rPr>
          <w:sz w:val="40"/>
        </w:rPr>
      </w:pPr>
      <w:r w:rsidRPr="008348A1">
        <w:rPr>
          <w:sz w:val="40"/>
        </w:rPr>
        <w:t xml:space="preserve">Prosecution </w:t>
      </w:r>
    </w:p>
    <w:p w:rsidR="008348A1" w:rsidRPr="008348A1" w:rsidRDefault="008348A1" w:rsidP="008348A1">
      <w:pPr>
        <w:pStyle w:val="NumberedList"/>
        <w:numPr>
          <w:ilvl w:val="0"/>
          <w:numId w:val="0"/>
        </w:numPr>
        <w:spacing w:after="40" w:line="260" w:lineRule="exact"/>
        <w:ind w:left="357"/>
      </w:pPr>
    </w:p>
    <w:p w:rsidR="008348A1" w:rsidRPr="0065647B" w:rsidRDefault="008348A1" w:rsidP="008348A1">
      <w:pPr>
        <w:pStyle w:val="NumberedList"/>
        <w:numPr>
          <w:ilvl w:val="0"/>
          <w:numId w:val="22"/>
        </w:numPr>
        <w:spacing w:after="40" w:line="260" w:lineRule="exact"/>
        <w:ind w:left="357" w:hanging="357"/>
      </w:pPr>
      <w:r w:rsidRPr="0065647B">
        <w:t>We recognise that prosecution is a serious matter and we will only consider prosecuting an offence where we are satisfied that we have sufficient evidence to provide a realistic prospect of conviction</w:t>
      </w:r>
    </w:p>
    <w:p w:rsidR="008348A1" w:rsidRPr="0065647B" w:rsidRDefault="008348A1" w:rsidP="008348A1">
      <w:pPr>
        <w:pStyle w:val="NumberedList"/>
        <w:numPr>
          <w:ilvl w:val="0"/>
          <w:numId w:val="0"/>
        </w:numPr>
        <w:spacing w:after="40" w:line="260" w:lineRule="exact"/>
        <w:ind w:left="357"/>
      </w:pPr>
    </w:p>
    <w:p w:rsidR="008348A1" w:rsidRPr="0065647B" w:rsidRDefault="008348A1" w:rsidP="008348A1">
      <w:pPr>
        <w:pStyle w:val="NumberedList"/>
        <w:numPr>
          <w:ilvl w:val="0"/>
          <w:numId w:val="22"/>
        </w:numPr>
        <w:spacing w:after="40" w:line="260" w:lineRule="exact"/>
        <w:ind w:left="357" w:hanging="357"/>
      </w:pPr>
      <w:r w:rsidRPr="0065647B">
        <w:t>We use discretion when making this decision and we take account of the evidential stage and the relevant public interest factors set down by the Director of Public Prosecutions in the Code for Crown Prosecutors. No prosecution will go ahead unless we find there is sufficient evidence to provide a realistic prospect of conviction and that prosecution is in the public interest.</w:t>
      </w:r>
    </w:p>
    <w:p w:rsidR="008348A1" w:rsidRPr="0065647B" w:rsidRDefault="008348A1" w:rsidP="008348A1">
      <w:pPr>
        <w:pStyle w:val="NumberedList"/>
        <w:numPr>
          <w:ilvl w:val="0"/>
          <w:numId w:val="0"/>
        </w:numPr>
        <w:spacing w:after="40" w:line="260" w:lineRule="exact"/>
        <w:ind w:left="357"/>
      </w:pPr>
    </w:p>
    <w:p w:rsidR="008348A1" w:rsidRPr="0065647B" w:rsidRDefault="008348A1" w:rsidP="008348A1">
      <w:pPr>
        <w:pStyle w:val="NumberedList"/>
        <w:numPr>
          <w:ilvl w:val="0"/>
          <w:numId w:val="22"/>
        </w:numPr>
        <w:spacing w:after="40" w:line="260" w:lineRule="exact"/>
        <w:ind w:left="357" w:hanging="357"/>
      </w:pPr>
      <w:r w:rsidRPr="0065647B">
        <w:t>In deciding whether to prosecute we will also have regard to the following factors:</w:t>
      </w:r>
    </w:p>
    <w:p w:rsidR="008348A1" w:rsidRPr="0065647B" w:rsidRDefault="008348A1" w:rsidP="008348A1">
      <w:pPr>
        <w:pStyle w:val="NumberedList"/>
        <w:numPr>
          <w:ilvl w:val="0"/>
          <w:numId w:val="0"/>
        </w:numPr>
        <w:spacing w:after="40" w:line="260" w:lineRule="exact"/>
        <w:ind w:left="357"/>
      </w:pPr>
    </w:p>
    <w:p w:rsidR="008348A1" w:rsidRPr="0065647B" w:rsidRDefault="008348A1" w:rsidP="008348A1">
      <w:pPr>
        <w:pStyle w:val="NumberedList"/>
        <w:numPr>
          <w:ilvl w:val="0"/>
          <w:numId w:val="34"/>
        </w:numPr>
        <w:spacing w:after="40" w:line="260" w:lineRule="exact"/>
      </w:pPr>
      <w:r w:rsidRPr="0065647B">
        <w:t xml:space="preserve">the seriousness of the offence; </w:t>
      </w:r>
    </w:p>
    <w:p w:rsidR="008348A1" w:rsidRPr="0065647B" w:rsidRDefault="008348A1" w:rsidP="008348A1">
      <w:pPr>
        <w:pStyle w:val="NumberedList"/>
        <w:numPr>
          <w:ilvl w:val="0"/>
          <w:numId w:val="34"/>
        </w:numPr>
        <w:spacing w:after="40" w:line="260" w:lineRule="exact"/>
      </w:pPr>
      <w:r w:rsidRPr="0065647B">
        <w:t>the risk to public health;</w:t>
      </w:r>
    </w:p>
    <w:p w:rsidR="008348A1" w:rsidRPr="0065647B" w:rsidRDefault="008348A1" w:rsidP="008348A1">
      <w:pPr>
        <w:pStyle w:val="NumberedList"/>
        <w:numPr>
          <w:ilvl w:val="0"/>
          <w:numId w:val="34"/>
        </w:numPr>
        <w:spacing w:after="40" w:line="260" w:lineRule="exact"/>
      </w:pPr>
      <w:r w:rsidRPr="0065647B">
        <w:t xml:space="preserve">the risk to the environment, animals and their habitats, air and water and land contamination; </w:t>
      </w:r>
    </w:p>
    <w:p w:rsidR="008348A1" w:rsidRPr="0065647B" w:rsidRDefault="008348A1" w:rsidP="008348A1">
      <w:pPr>
        <w:pStyle w:val="NumberedList"/>
        <w:numPr>
          <w:ilvl w:val="0"/>
          <w:numId w:val="34"/>
        </w:numPr>
        <w:spacing w:after="40" w:line="260" w:lineRule="exact"/>
      </w:pPr>
      <w:r w:rsidRPr="0065647B">
        <w:lastRenderedPageBreak/>
        <w:t xml:space="preserve">the previous history of the individual, group or business and where relevant confidence in management; </w:t>
      </w:r>
    </w:p>
    <w:p w:rsidR="008348A1" w:rsidRPr="0065647B" w:rsidRDefault="008348A1" w:rsidP="008348A1">
      <w:pPr>
        <w:pStyle w:val="NumberedList"/>
        <w:numPr>
          <w:ilvl w:val="0"/>
          <w:numId w:val="34"/>
        </w:numPr>
        <w:spacing w:after="40" w:line="260" w:lineRule="exact"/>
      </w:pPr>
      <w:r w:rsidRPr="0065647B">
        <w:t>the level of culpability of the offender;</w:t>
      </w:r>
    </w:p>
    <w:p w:rsidR="008348A1" w:rsidRPr="0065647B" w:rsidRDefault="008348A1" w:rsidP="008348A1">
      <w:pPr>
        <w:pStyle w:val="NumberedList"/>
        <w:numPr>
          <w:ilvl w:val="0"/>
          <w:numId w:val="34"/>
        </w:numPr>
        <w:spacing w:after="40" w:line="260" w:lineRule="exact"/>
      </w:pPr>
      <w:r w:rsidRPr="0065647B">
        <w:t>any action taken by the offender to resolve the situation;</w:t>
      </w:r>
    </w:p>
    <w:p w:rsidR="008348A1" w:rsidRPr="0065647B" w:rsidRDefault="008348A1" w:rsidP="008348A1">
      <w:pPr>
        <w:pStyle w:val="NumberedList"/>
        <w:numPr>
          <w:ilvl w:val="0"/>
          <w:numId w:val="34"/>
        </w:numPr>
        <w:spacing w:after="40" w:line="260" w:lineRule="exact"/>
      </w:pPr>
      <w:r w:rsidRPr="0065647B">
        <w:t xml:space="preserve">the level of harm or damage caused to Southern Water; </w:t>
      </w:r>
    </w:p>
    <w:p w:rsidR="008348A1" w:rsidRPr="0065647B" w:rsidRDefault="008348A1" w:rsidP="008348A1">
      <w:pPr>
        <w:pStyle w:val="NumberedList"/>
        <w:numPr>
          <w:ilvl w:val="0"/>
          <w:numId w:val="34"/>
        </w:numPr>
        <w:spacing w:after="40" w:line="260" w:lineRule="exact"/>
      </w:pPr>
      <w:r w:rsidRPr="0065647B">
        <w:t xml:space="preserve">the impact to the community; </w:t>
      </w:r>
    </w:p>
    <w:p w:rsidR="008348A1" w:rsidRPr="0065647B" w:rsidRDefault="008348A1" w:rsidP="008348A1">
      <w:pPr>
        <w:pStyle w:val="NumberedList"/>
        <w:numPr>
          <w:ilvl w:val="0"/>
          <w:numId w:val="34"/>
        </w:numPr>
        <w:spacing w:after="40" w:line="260" w:lineRule="exact"/>
      </w:pPr>
      <w:r w:rsidRPr="0065647B">
        <w:t>the course of action that will best serve the community and/or protect the environment;</w:t>
      </w:r>
    </w:p>
    <w:p w:rsidR="008348A1" w:rsidRPr="0065647B" w:rsidRDefault="008348A1" w:rsidP="008348A1">
      <w:pPr>
        <w:pStyle w:val="NumberedList"/>
        <w:numPr>
          <w:ilvl w:val="0"/>
          <w:numId w:val="34"/>
        </w:numPr>
        <w:spacing w:after="40" w:line="260" w:lineRule="exact"/>
      </w:pPr>
      <w:r w:rsidRPr="0065647B">
        <w:t xml:space="preserve">whether prosecution is proportionate to the likely outcome; </w:t>
      </w:r>
    </w:p>
    <w:p w:rsidR="008348A1" w:rsidRPr="0065647B" w:rsidRDefault="008348A1" w:rsidP="008348A1">
      <w:pPr>
        <w:pStyle w:val="NumberedList"/>
        <w:numPr>
          <w:ilvl w:val="0"/>
          <w:numId w:val="0"/>
        </w:numPr>
        <w:spacing w:after="40" w:line="260" w:lineRule="exact"/>
        <w:ind w:left="357"/>
      </w:pPr>
    </w:p>
    <w:p w:rsidR="008348A1" w:rsidRPr="0065647B" w:rsidRDefault="008348A1" w:rsidP="008348A1">
      <w:pPr>
        <w:pStyle w:val="NumberedList"/>
        <w:numPr>
          <w:ilvl w:val="0"/>
          <w:numId w:val="22"/>
        </w:numPr>
        <w:spacing w:after="40" w:line="260" w:lineRule="exact"/>
        <w:ind w:left="357" w:hanging="357"/>
      </w:pPr>
      <w:r w:rsidRPr="0065647B">
        <w:t xml:space="preserve">Where a decision is made to prosecute, this decision will be kept under constant review to take into account any new information or circumstances which may come to light.  </w:t>
      </w:r>
    </w:p>
    <w:p w:rsidR="008348A1" w:rsidRPr="0065647B" w:rsidRDefault="008348A1" w:rsidP="008348A1">
      <w:pPr>
        <w:pStyle w:val="NumberedList"/>
        <w:numPr>
          <w:ilvl w:val="0"/>
          <w:numId w:val="0"/>
        </w:numPr>
        <w:spacing w:after="40" w:line="260" w:lineRule="exact"/>
        <w:ind w:left="357"/>
      </w:pPr>
    </w:p>
    <w:p w:rsidR="008348A1" w:rsidRPr="0065647B" w:rsidRDefault="008348A1" w:rsidP="008348A1">
      <w:pPr>
        <w:pStyle w:val="NumberedList"/>
        <w:numPr>
          <w:ilvl w:val="0"/>
          <w:numId w:val="22"/>
        </w:numPr>
        <w:spacing w:after="40" w:line="260" w:lineRule="exact"/>
        <w:ind w:left="357" w:hanging="357"/>
      </w:pPr>
      <w:r w:rsidRPr="0065647B">
        <w:t xml:space="preserve">A successful prosecution may lead to disqualification from acting as a company director. </w:t>
      </w:r>
    </w:p>
    <w:p w:rsidR="008348A1" w:rsidRPr="0065647B" w:rsidRDefault="008348A1" w:rsidP="008348A1">
      <w:pPr>
        <w:pStyle w:val="NumberedList"/>
        <w:numPr>
          <w:ilvl w:val="0"/>
          <w:numId w:val="0"/>
        </w:numPr>
        <w:spacing w:after="40" w:line="260" w:lineRule="exact"/>
        <w:ind w:left="357"/>
      </w:pPr>
    </w:p>
    <w:p w:rsidR="00BE7506" w:rsidRPr="006E36C2" w:rsidRDefault="008348A1" w:rsidP="008348A1">
      <w:pPr>
        <w:pStyle w:val="NumberedList"/>
        <w:numPr>
          <w:ilvl w:val="0"/>
          <w:numId w:val="22"/>
        </w:numPr>
        <w:spacing w:after="40" w:line="260" w:lineRule="exact"/>
        <w:ind w:left="357" w:hanging="357"/>
        <w:rPr>
          <w:color w:val="174290" w:themeColor="text2"/>
          <w:szCs w:val="24"/>
        </w:rPr>
      </w:pPr>
      <w:r w:rsidRPr="0065647B">
        <w:t xml:space="preserve">We will always seek to recover the costs of investigation and our legal costs relating to the prosecution. </w:t>
      </w:r>
    </w:p>
    <w:p w:rsidR="006E36C2" w:rsidRDefault="006E36C2" w:rsidP="006E36C2">
      <w:pPr>
        <w:pStyle w:val="ListParagraph"/>
        <w:rPr>
          <w:color w:val="174290" w:themeColor="text2"/>
          <w:szCs w:val="24"/>
        </w:rPr>
      </w:pPr>
    </w:p>
    <w:p w:rsidR="006E36C2" w:rsidRPr="006E36C2" w:rsidRDefault="006E36C2" w:rsidP="006E36C2">
      <w:pPr>
        <w:pStyle w:val="NumberedList"/>
        <w:numPr>
          <w:ilvl w:val="0"/>
          <w:numId w:val="0"/>
        </w:numPr>
        <w:spacing w:after="40" w:line="260" w:lineRule="exact"/>
        <w:ind w:left="8280" w:firstLine="360"/>
        <w:rPr>
          <w:color w:val="174290" w:themeColor="text2"/>
          <w:szCs w:val="24"/>
        </w:rPr>
      </w:pPr>
      <w:r>
        <w:rPr>
          <w:color w:val="174290" w:themeColor="text2"/>
          <w:szCs w:val="24"/>
        </w:rPr>
        <w:t>End</w:t>
      </w:r>
    </w:p>
    <w:bookmarkEnd w:id="2"/>
    <w:p w:rsidR="00B02D56" w:rsidRPr="00862900" w:rsidRDefault="00B02D56" w:rsidP="008348A1">
      <w:pPr>
        <w:pStyle w:val="NumberedList"/>
        <w:numPr>
          <w:ilvl w:val="0"/>
          <w:numId w:val="0"/>
        </w:numPr>
        <w:spacing w:after="60" w:line="260" w:lineRule="exact"/>
        <w:ind w:left="357"/>
      </w:pPr>
    </w:p>
    <w:sectPr w:rsidR="00B02D56" w:rsidRPr="00862900" w:rsidSect="003D34D8">
      <w:headerReference w:type="default" r:id="rId8"/>
      <w:footerReference w:type="default" r:id="rId9"/>
      <w:headerReference w:type="first" r:id="rId10"/>
      <w:footerReference w:type="first" r:id="rId11"/>
      <w:type w:val="continuous"/>
      <w:pgSz w:w="11906" w:h="16838" w:code="9"/>
      <w:pgMar w:top="1814" w:right="1134" w:bottom="1701" w:left="1134" w:header="709"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A1F" w:rsidRDefault="003C5A1F" w:rsidP="00511A8D">
      <w:r>
        <w:separator/>
      </w:r>
    </w:p>
    <w:p w:rsidR="003C5A1F" w:rsidRDefault="003C5A1F"/>
    <w:p w:rsidR="003C5A1F" w:rsidRDefault="003C5A1F"/>
    <w:p w:rsidR="003C5A1F" w:rsidRDefault="003C5A1F"/>
    <w:p w:rsidR="003C5A1F" w:rsidRDefault="003C5A1F"/>
    <w:p w:rsidR="003C5A1F" w:rsidRDefault="003C5A1F"/>
    <w:p w:rsidR="003C5A1F" w:rsidRDefault="003C5A1F"/>
  </w:endnote>
  <w:endnote w:type="continuationSeparator" w:id="0">
    <w:p w:rsidR="003C5A1F" w:rsidRDefault="003C5A1F" w:rsidP="00511A8D">
      <w:r>
        <w:continuationSeparator/>
      </w:r>
    </w:p>
    <w:p w:rsidR="003C5A1F" w:rsidRDefault="003C5A1F"/>
    <w:p w:rsidR="003C5A1F" w:rsidRDefault="003C5A1F"/>
    <w:p w:rsidR="003C5A1F" w:rsidRDefault="003C5A1F"/>
    <w:p w:rsidR="003C5A1F" w:rsidRDefault="003C5A1F"/>
    <w:p w:rsidR="003C5A1F" w:rsidRDefault="003C5A1F"/>
    <w:p w:rsidR="003C5A1F" w:rsidRDefault="003C5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700" w:rsidRDefault="00BF08D2" w:rsidP="005A5700">
    <w:r>
      <w:rPr>
        <w:noProof/>
      </w:rPr>
      <w:drawing>
        <wp:anchor distT="0" distB="0" distL="114300" distR="114300" simplePos="0" relativeHeight="251688960" behindDoc="1" locked="0" layoutInCell="1" allowOverlap="1" wp14:anchorId="305E8F1C" wp14:editId="36A4E7EF">
          <wp:simplePos x="0" y="0"/>
          <wp:positionH relativeFrom="column">
            <wp:posOffset>-724304</wp:posOffset>
          </wp:positionH>
          <wp:positionV relativeFrom="paragraph">
            <wp:posOffset>-467360</wp:posOffset>
          </wp:positionV>
          <wp:extent cx="7567930" cy="1117365"/>
          <wp:effectExtent l="0" t="0" r="127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fl_sw_logo_footer-lock_up.gif"/>
                  <pic:cNvPicPr/>
                </pic:nvPicPr>
                <pic:blipFill>
                  <a:blip r:embed="rId1">
                    <a:extLst>
                      <a:ext uri="{28A0092B-C50C-407E-A947-70E740481C1C}">
                        <a14:useLocalDpi xmlns:a14="http://schemas.microsoft.com/office/drawing/2010/main" val="0"/>
                      </a:ext>
                    </a:extLst>
                  </a:blip>
                  <a:stretch>
                    <a:fillRect/>
                  </a:stretch>
                </pic:blipFill>
                <pic:spPr>
                  <a:xfrm>
                    <a:off x="0" y="0"/>
                    <a:ext cx="7567930" cy="1117365"/>
                  </a:xfrm>
                  <a:prstGeom prst="rect">
                    <a:avLst/>
                  </a:prstGeom>
                </pic:spPr>
              </pic:pic>
            </a:graphicData>
          </a:graphic>
          <wp14:sizeRelH relativeFrom="page">
            <wp14:pctWidth>0</wp14:pctWidth>
          </wp14:sizeRelH>
          <wp14:sizeRelV relativeFrom="page">
            <wp14:pctHeight>0</wp14:pctHeight>
          </wp14:sizeRelV>
        </wp:anchor>
      </w:drawing>
    </w:r>
  </w:p>
  <w:p w:rsidR="00511A8D" w:rsidRPr="00E95BC6" w:rsidRDefault="00511A8D" w:rsidP="00E95BC6">
    <w:pPr>
      <w:rPr>
        <w:b/>
        <w:color w:val="53565A" w:themeColor="text1"/>
        <w:sz w:val="14"/>
        <w:szCs w:val="14"/>
      </w:rPr>
    </w:pPr>
    <w:r w:rsidRPr="00E95BC6">
      <w:rPr>
        <w:b/>
        <w:color w:val="53565A" w:themeColor="text1"/>
        <w:sz w:val="14"/>
        <w:szCs w:val="14"/>
      </w:rPr>
      <w:fldChar w:fldCharType="begin"/>
    </w:r>
    <w:r w:rsidRPr="00E95BC6">
      <w:rPr>
        <w:color w:val="53565A" w:themeColor="text1"/>
        <w:sz w:val="14"/>
        <w:szCs w:val="14"/>
      </w:rPr>
      <w:instrText xml:space="preserve"> PAGE   \* MERGEFORMAT </w:instrText>
    </w:r>
    <w:r w:rsidRPr="00E95BC6">
      <w:rPr>
        <w:b/>
        <w:color w:val="53565A" w:themeColor="text1"/>
        <w:sz w:val="14"/>
        <w:szCs w:val="14"/>
      </w:rPr>
      <w:fldChar w:fldCharType="separate"/>
    </w:r>
    <w:r w:rsidR="00116573">
      <w:rPr>
        <w:noProof/>
        <w:color w:val="53565A" w:themeColor="text1"/>
        <w:sz w:val="14"/>
        <w:szCs w:val="14"/>
      </w:rPr>
      <w:t>4</w:t>
    </w:r>
    <w:r w:rsidRPr="00E95BC6">
      <w:rPr>
        <w:b/>
        <w:color w:val="53565A" w:themeColor="text1"/>
        <w:sz w:val="14"/>
        <w:szCs w:val="14"/>
      </w:rPr>
      <w:fldChar w:fldCharType="end"/>
    </w:r>
  </w:p>
  <w:p w:rsidR="00511A8D" w:rsidRPr="00511A8D" w:rsidRDefault="00511A8D">
    <w:pPr>
      <w:pStyle w:val="Foo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36" w:rsidRPr="004C53B3" w:rsidRDefault="002C5036" w:rsidP="002C5036">
    <w:pPr>
      <w:rPr>
        <w:b/>
        <w:color w:val="53565A" w:themeColor="text1"/>
        <w:sz w:val="14"/>
        <w:szCs w:val="14"/>
      </w:rPr>
    </w:pPr>
    <w:r>
      <w:rPr>
        <w:noProof/>
      </w:rPr>
      <w:drawing>
        <wp:anchor distT="0" distB="0" distL="114300" distR="114300" simplePos="0" relativeHeight="251693056" behindDoc="1" locked="0" layoutInCell="1" allowOverlap="1" wp14:anchorId="796F6C58" wp14:editId="429C7277">
          <wp:simplePos x="0" y="0"/>
          <wp:positionH relativeFrom="column">
            <wp:posOffset>-720090</wp:posOffset>
          </wp:positionH>
          <wp:positionV relativeFrom="paragraph">
            <wp:posOffset>-592455</wp:posOffset>
          </wp:positionV>
          <wp:extent cx="7564755" cy="1116965"/>
          <wp:effectExtent l="0" t="0" r="444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fl_sw_logo_footer-lock_up.gif"/>
                  <pic:cNvPicPr/>
                </pic:nvPicPr>
                <pic:blipFill rotWithShape="1">
                  <a:blip r:embed="rId1">
                    <a:extLst>
                      <a:ext uri="{28A0092B-C50C-407E-A947-70E740481C1C}">
                        <a14:useLocalDpi xmlns:a14="http://schemas.microsoft.com/office/drawing/2010/main" val="0"/>
                      </a:ext>
                    </a:extLst>
                  </a:blip>
                  <a:srcRect t="-43" b="-43"/>
                  <a:stretch/>
                </pic:blipFill>
                <pic:spPr bwMode="auto">
                  <a:xfrm>
                    <a:off x="0" y="0"/>
                    <a:ext cx="7564755" cy="1116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5BC6">
      <w:rPr>
        <w:b/>
        <w:color w:val="53565A" w:themeColor="text1"/>
        <w:sz w:val="14"/>
        <w:szCs w:val="14"/>
      </w:rPr>
      <w:fldChar w:fldCharType="begin"/>
    </w:r>
    <w:r w:rsidRPr="00E95BC6">
      <w:rPr>
        <w:color w:val="53565A" w:themeColor="text1"/>
        <w:sz w:val="14"/>
        <w:szCs w:val="14"/>
      </w:rPr>
      <w:instrText xml:space="preserve"> PAGE   \* MERGEFORMAT </w:instrText>
    </w:r>
    <w:r w:rsidRPr="00E95BC6">
      <w:rPr>
        <w:b/>
        <w:color w:val="53565A" w:themeColor="text1"/>
        <w:sz w:val="14"/>
        <w:szCs w:val="14"/>
      </w:rPr>
      <w:fldChar w:fldCharType="separate"/>
    </w:r>
    <w:r w:rsidR="00116573" w:rsidRPr="00116573">
      <w:rPr>
        <w:b/>
        <w:noProof/>
        <w:color w:val="53565A" w:themeColor="text1"/>
        <w:sz w:val="14"/>
        <w:szCs w:val="14"/>
      </w:rPr>
      <w:t>1</w:t>
    </w:r>
    <w:r w:rsidRPr="00E95BC6">
      <w:rPr>
        <w:b/>
        <w:color w:val="53565A" w:themeColor="text1"/>
        <w:sz w:val="14"/>
        <w:szCs w:val="14"/>
      </w:rPr>
      <w:fldChar w:fldCharType="end"/>
    </w:r>
    <w:r>
      <w:tab/>
    </w:r>
    <w:r>
      <w:tab/>
    </w:r>
  </w:p>
  <w:p w:rsidR="00EF306A" w:rsidRDefault="00EF30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A1F" w:rsidRDefault="003C5A1F" w:rsidP="00511A8D">
      <w:r>
        <w:separator/>
      </w:r>
    </w:p>
    <w:p w:rsidR="003C5A1F" w:rsidRDefault="003C5A1F"/>
    <w:p w:rsidR="003C5A1F" w:rsidRDefault="003C5A1F"/>
    <w:p w:rsidR="003C5A1F" w:rsidRDefault="003C5A1F"/>
    <w:p w:rsidR="003C5A1F" w:rsidRDefault="003C5A1F"/>
    <w:p w:rsidR="003C5A1F" w:rsidRDefault="003C5A1F"/>
    <w:p w:rsidR="003C5A1F" w:rsidRDefault="003C5A1F"/>
  </w:footnote>
  <w:footnote w:type="continuationSeparator" w:id="0">
    <w:p w:rsidR="003C5A1F" w:rsidRDefault="003C5A1F" w:rsidP="00511A8D">
      <w:r>
        <w:continuationSeparator/>
      </w:r>
    </w:p>
    <w:p w:rsidR="003C5A1F" w:rsidRDefault="003C5A1F"/>
    <w:p w:rsidR="003C5A1F" w:rsidRDefault="003C5A1F"/>
    <w:p w:rsidR="003C5A1F" w:rsidRDefault="003C5A1F"/>
    <w:p w:rsidR="003C5A1F" w:rsidRDefault="003C5A1F"/>
    <w:p w:rsidR="003C5A1F" w:rsidRDefault="003C5A1F"/>
    <w:p w:rsidR="003C5A1F" w:rsidRDefault="003C5A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76B" w:rsidRPr="00C8605F" w:rsidRDefault="00CB7D31" w:rsidP="00C8605F">
    <w:pPr>
      <w:pStyle w:val="Header"/>
    </w:pPr>
    <w:r w:rsidRPr="00C8605F">
      <w:rPr>
        <w:noProof/>
      </w:rPr>
      <w:drawing>
        <wp:anchor distT="0" distB="0" distL="114300" distR="114300" simplePos="0" relativeHeight="251686912" behindDoc="1" locked="0" layoutInCell="1" allowOverlap="1" wp14:anchorId="4FE2D2B1" wp14:editId="4BB9C244">
          <wp:simplePos x="0" y="0"/>
          <wp:positionH relativeFrom="column">
            <wp:posOffset>-974090</wp:posOffset>
          </wp:positionH>
          <wp:positionV relativeFrom="page">
            <wp:posOffset>12065</wp:posOffset>
          </wp:positionV>
          <wp:extent cx="7817485" cy="92710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fL_report_basis_banner_2.gif"/>
                  <pic:cNvPicPr/>
                </pic:nvPicPr>
                <pic:blipFill>
                  <a:blip r:embed="rId1">
                    <a:extLst>
                      <a:ext uri="{28A0092B-C50C-407E-A947-70E740481C1C}">
                        <a14:useLocalDpi xmlns:a14="http://schemas.microsoft.com/office/drawing/2010/main" val="0"/>
                      </a:ext>
                    </a:extLst>
                  </a:blip>
                  <a:stretch>
                    <a:fillRect/>
                  </a:stretch>
                </pic:blipFill>
                <pic:spPr>
                  <a:xfrm>
                    <a:off x="0" y="0"/>
                    <a:ext cx="7817485" cy="927100"/>
                  </a:xfrm>
                  <a:prstGeom prst="rect">
                    <a:avLst/>
                  </a:prstGeom>
                </pic:spPr>
              </pic:pic>
            </a:graphicData>
          </a:graphic>
          <wp14:sizeRelH relativeFrom="page">
            <wp14:pctWidth>0</wp14:pctWidth>
          </wp14:sizeRelH>
          <wp14:sizeRelV relativeFrom="page">
            <wp14:pctHeight>0</wp14:pctHeight>
          </wp14:sizeRelV>
        </wp:anchor>
      </w:drawing>
    </w:r>
    <w:r w:rsidR="008348A1">
      <w:t xml:space="preserve">Southern Water Enforcement and Prosecution Policy  </w:t>
    </w:r>
  </w:p>
  <w:p w:rsidR="00511A8D" w:rsidRPr="00C8605F" w:rsidRDefault="008348A1" w:rsidP="00C8605F">
    <w:pPr>
      <w:pStyle w:val="Header"/>
      <w:rPr>
        <w:color w:val="53565A" w:themeColor="text1"/>
      </w:rPr>
    </w:pPr>
    <w:r>
      <w:rPr>
        <w:color w:val="53565A" w:themeColor="text1"/>
      </w:rPr>
      <w:t>March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06A" w:rsidRPr="00381360" w:rsidRDefault="002C5036" w:rsidP="00EF306A">
    <w:pPr>
      <w:spacing w:line="240" w:lineRule="exact"/>
      <w:rPr>
        <w:rFonts w:cstheme="minorHAnsi"/>
      </w:rPr>
    </w:pPr>
    <w:r>
      <w:rPr>
        <w:noProof/>
        <w:sz w:val="20"/>
      </w:rPr>
      <w:drawing>
        <wp:anchor distT="0" distB="0" distL="114300" distR="114300" simplePos="0" relativeHeight="251691008" behindDoc="0" locked="0" layoutInCell="1" allowOverlap="1" wp14:anchorId="0A6CEA17" wp14:editId="583B7CDC">
          <wp:simplePos x="0" y="0"/>
          <wp:positionH relativeFrom="column">
            <wp:posOffset>-714668</wp:posOffset>
          </wp:positionH>
          <wp:positionV relativeFrom="paragraph">
            <wp:posOffset>-434389</wp:posOffset>
          </wp:positionV>
          <wp:extent cx="7573915" cy="18923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fL_report_basis_banner_1.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3915" cy="1892300"/>
                  </a:xfrm>
                  <a:prstGeom prst="rect">
                    <a:avLst/>
                  </a:prstGeom>
                </pic:spPr>
              </pic:pic>
            </a:graphicData>
          </a:graphic>
          <wp14:sizeRelH relativeFrom="page">
            <wp14:pctWidth>0</wp14:pctWidth>
          </wp14:sizeRelH>
          <wp14:sizeRelV relativeFrom="page">
            <wp14:pctHeight>0</wp14:pctHeight>
          </wp14:sizeRelV>
        </wp:anchor>
      </w:drawing>
    </w:r>
  </w:p>
  <w:p w:rsidR="00EF306A" w:rsidRPr="00381360" w:rsidRDefault="00EF306A" w:rsidP="00EF306A">
    <w:pPr>
      <w:spacing w:line="240" w:lineRule="exact"/>
      <w:rPr>
        <w:rFonts w:cstheme="minorHAnsi"/>
        <w:sz w:val="36"/>
      </w:rPr>
    </w:pPr>
  </w:p>
  <w:p w:rsidR="00EF306A" w:rsidRPr="00381360" w:rsidRDefault="00EF306A" w:rsidP="00EF306A">
    <w:pPr>
      <w:spacing w:line="240" w:lineRule="exact"/>
      <w:rPr>
        <w:rFonts w:cstheme="minorHAnsi"/>
      </w:rPr>
    </w:pPr>
  </w:p>
  <w:p w:rsidR="00EF306A" w:rsidRPr="00381360" w:rsidRDefault="00EF306A" w:rsidP="00EF306A">
    <w:pPr>
      <w:rPr>
        <w:rFonts w:cstheme="minorHAnsi"/>
      </w:rPr>
    </w:pPr>
  </w:p>
  <w:p w:rsidR="00EF306A" w:rsidRPr="00381360" w:rsidRDefault="00EF306A" w:rsidP="00EF306A">
    <w:pPr>
      <w:rPr>
        <w:rFonts w:cstheme="minorHAnsi"/>
      </w:rPr>
    </w:pPr>
  </w:p>
  <w:p w:rsidR="00EF306A" w:rsidRDefault="00EF306A" w:rsidP="00EF306A">
    <w:pPr>
      <w:spacing w:line="240" w:lineRule="exact"/>
      <w:rPr>
        <w:rFonts w:cstheme="minorHAnsi"/>
      </w:rPr>
    </w:pPr>
  </w:p>
  <w:p w:rsidR="00511A8D" w:rsidRPr="00EF306A" w:rsidRDefault="00511A8D" w:rsidP="00C860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D65B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16F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5E82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64C7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382F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00D5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B09F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8A69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289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E366B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373E2"/>
    <w:multiLevelType w:val="hybridMultilevel"/>
    <w:tmpl w:val="01464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B51612"/>
    <w:multiLevelType w:val="multilevel"/>
    <w:tmpl w:val="CA9C6E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D2150B6"/>
    <w:multiLevelType w:val="multilevel"/>
    <w:tmpl w:val="39A83C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DD6727"/>
    <w:multiLevelType w:val="hybridMultilevel"/>
    <w:tmpl w:val="45F8D2AC"/>
    <w:lvl w:ilvl="0" w:tplc="5D0609C6">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E25937"/>
    <w:multiLevelType w:val="hybridMultilevel"/>
    <w:tmpl w:val="73669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7B24FD"/>
    <w:multiLevelType w:val="multilevel"/>
    <w:tmpl w:val="7CF2BDF0"/>
    <w:lvl w:ilvl="0">
      <w:start w:val="1"/>
      <w:numFmt w:val="bullet"/>
      <w:lvlText w:val=""/>
      <w:lvlJc w:val="left"/>
      <w:pPr>
        <w:ind w:left="717" w:hanging="360"/>
      </w:pPr>
      <w:rPr>
        <w:rFonts w:ascii="Symbol" w:hAnsi="Symbol" w:hint="default"/>
      </w:rPr>
    </w:lvl>
    <w:lvl w:ilvl="1">
      <w:start w:val="1"/>
      <w:numFmt w:val="decimal"/>
      <w:lvlText w:val="%1.%2."/>
      <w:lvlJc w:val="left"/>
      <w:pPr>
        <w:ind w:left="1149" w:hanging="432"/>
      </w:pPr>
      <w:rPr>
        <w:rFonts w:hint="default"/>
      </w:rPr>
    </w:lvl>
    <w:lvl w:ilvl="2">
      <w:start w:val="1"/>
      <w:numFmt w:val="decimal"/>
      <w:lvlText w:val="%1.%2.%3."/>
      <w:lvlJc w:val="left"/>
      <w:pPr>
        <w:ind w:left="1775" w:hanging="624"/>
      </w:pPr>
      <w:rPr>
        <w:rFonts w:hint="default"/>
      </w:rPr>
    </w:lvl>
    <w:lvl w:ilvl="3">
      <w:start w:val="1"/>
      <w:numFmt w:val="decimal"/>
      <w:lvlText w:val="%1.%2.%3.%4."/>
      <w:lvlJc w:val="left"/>
      <w:pPr>
        <w:ind w:left="2512" w:hanging="737"/>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6" w15:restartNumberingAfterBreak="0">
    <w:nsid w:val="317E602C"/>
    <w:multiLevelType w:val="multilevel"/>
    <w:tmpl w:val="7CF2BDF0"/>
    <w:lvl w:ilvl="0">
      <w:start w:val="1"/>
      <w:numFmt w:val="bullet"/>
      <w:lvlText w:val=""/>
      <w:lvlJc w:val="left"/>
      <w:pPr>
        <w:ind w:left="717" w:hanging="360"/>
      </w:pPr>
      <w:rPr>
        <w:rFonts w:ascii="Symbol" w:hAnsi="Symbol" w:hint="default"/>
      </w:rPr>
    </w:lvl>
    <w:lvl w:ilvl="1">
      <w:start w:val="1"/>
      <w:numFmt w:val="decimal"/>
      <w:lvlText w:val="%1.%2."/>
      <w:lvlJc w:val="left"/>
      <w:pPr>
        <w:ind w:left="1149" w:hanging="432"/>
      </w:pPr>
      <w:rPr>
        <w:rFonts w:hint="default"/>
      </w:rPr>
    </w:lvl>
    <w:lvl w:ilvl="2">
      <w:start w:val="1"/>
      <w:numFmt w:val="decimal"/>
      <w:lvlText w:val="%1.%2.%3."/>
      <w:lvlJc w:val="left"/>
      <w:pPr>
        <w:ind w:left="1775" w:hanging="624"/>
      </w:pPr>
      <w:rPr>
        <w:rFonts w:hint="default"/>
      </w:rPr>
    </w:lvl>
    <w:lvl w:ilvl="3">
      <w:start w:val="1"/>
      <w:numFmt w:val="decimal"/>
      <w:lvlText w:val="%1.%2.%3.%4."/>
      <w:lvlJc w:val="left"/>
      <w:pPr>
        <w:ind w:left="2512" w:hanging="737"/>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7" w15:restartNumberingAfterBreak="0">
    <w:nsid w:val="32A64A96"/>
    <w:multiLevelType w:val="multilevel"/>
    <w:tmpl w:val="56C2C5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EE1092"/>
    <w:multiLevelType w:val="hybridMultilevel"/>
    <w:tmpl w:val="EBDA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021D60"/>
    <w:multiLevelType w:val="multilevel"/>
    <w:tmpl w:val="757EF13E"/>
    <w:lvl w:ilvl="0">
      <w:start w:val="1"/>
      <w:numFmt w:val="decimal"/>
      <w:pStyle w:val="NumberedLis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BA6136"/>
    <w:multiLevelType w:val="multilevel"/>
    <w:tmpl w:val="28DE16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686024"/>
    <w:multiLevelType w:val="multilevel"/>
    <w:tmpl w:val="66401556"/>
    <w:lvl w:ilvl="0">
      <w:start w:val="1"/>
      <w:numFmt w:val="bullet"/>
      <w:pStyle w:val="FirstLevelBullets"/>
      <w:lvlText w:val=""/>
      <w:lvlJc w:val="left"/>
      <w:pPr>
        <w:ind w:left="720" w:hanging="360"/>
      </w:pPr>
      <w:rPr>
        <w:rFonts w:ascii="Wingdings" w:hAnsi="Wingdings" w:hint="default"/>
        <w:color w:val="22428A"/>
      </w:rPr>
    </w:lvl>
    <w:lvl w:ilvl="1">
      <w:start w:val="1"/>
      <w:numFmt w:val="bullet"/>
      <w:pStyle w:val="SecondLevelbullets"/>
      <w:lvlText w:val="-"/>
      <w:lvlJc w:val="left"/>
      <w:pPr>
        <w:ind w:left="1077" w:hanging="357"/>
      </w:pPr>
      <w:rPr>
        <w:rFonts w:ascii="Courier New" w:hAnsi="Courier New" w:hint="default"/>
        <w:color w:val="53565A" w:themeColor="tex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9D3979"/>
    <w:multiLevelType w:val="multilevel"/>
    <w:tmpl w:val="97FC0F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1568C7"/>
    <w:multiLevelType w:val="hybridMultilevel"/>
    <w:tmpl w:val="D9621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26560C"/>
    <w:multiLevelType w:val="hybridMultilevel"/>
    <w:tmpl w:val="BF7C95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83C2247"/>
    <w:multiLevelType w:val="hybridMultilevel"/>
    <w:tmpl w:val="66E611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B131485"/>
    <w:multiLevelType w:val="multilevel"/>
    <w:tmpl w:val="F27C06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1665EC"/>
    <w:multiLevelType w:val="multilevel"/>
    <w:tmpl w:val="C63449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CF6FA4"/>
    <w:multiLevelType w:val="multilevel"/>
    <w:tmpl w:val="6BBCA3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19"/>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8"/>
  </w:num>
  <w:num w:numId="9">
    <w:abstractNumId w:val="27"/>
  </w:num>
  <w:num w:numId="10">
    <w:abstractNumId w:val="20"/>
  </w:num>
  <w:num w:numId="11">
    <w:abstractNumId w:val="17"/>
  </w:num>
  <w:num w:numId="12">
    <w:abstractNumId w:val="11"/>
  </w:num>
  <w:num w:numId="13">
    <w:abstractNumId w:val="28"/>
  </w:num>
  <w:num w:numId="14">
    <w:abstractNumId w:val="12"/>
  </w:num>
  <w:num w:numId="15">
    <w:abstractNumId w:val="26"/>
  </w:num>
  <w:num w:numId="16">
    <w:abstractNumId w:val="4"/>
  </w:num>
  <w:num w:numId="17">
    <w:abstractNumId w:val="5"/>
  </w:num>
  <w:num w:numId="18">
    <w:abstractNumId w:val="6"/>
  </w:num>
  <w:num w:numId="19">
    <w:abstractNumId w:val="7"/>
  </w:num>
  <w:num w:numId="20">
    <w:abstractNumId w:val="9"/>
  </w:num>
  <w:num w:numId="21">
    <w:abstractNumId w:val="10"/>
  </w:num>
  <w:num w:numId="22">
    <w:abstractNumId w:val="2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4"/>
  </w:num>
  <w:num w:numId="30">
    <w:abstractNumId w:val="25"/>
  </w:num>
  <w:num w:numId="31">
    <w:abstractNumId w:val="24"/>
  </w:num>
  <w:num w:numId="32">
    <w:abstractNumId w:val="19"/>
  </w:num>
  <w:num w:numId="33">
    <w:abstractNumId w:val="15"/>
  </w:num>
  <w:num w:numId="34">
    <w:abstractNumId w:val="16"/>
  </w:num>
  <w:num w:numId="35">
    <w:abstractNumId w:val="23"/>
  </w:num>
  <w:num w:numId="3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A1"/>
    <w:rsid w:val="0000026A"/>
    <w:rsid w:val="0001224B"/>
    <w:rsid w:val="00024470"/>
    <w:rsid w:val="00034E0D"/>
    <w:rsid w:val="00042689"/>
    <w:rsid w:val="00045073"/>
    <w:rsid w:val="00047EF0"/>
    <w:rsid w:val="00053704"/>
    <w:rsid w:val="00053A7E"/>
    <w:rsid w:val="000A4F73"/>
    <w:rsid w:val="000A7E9B"/>
    <w:rsid w:val="000C0B87"/>
    <w:rsid w:val="000C67F2"/>
    <w:rsid w:val="000F6A07"/>
    <w:rsid w:val="00110120"/>
    <w:rsid w:val="00114945"/>
    <w:rsid w:val="00116573"/>
    <w:rsid w:val="00133775"/>
    <w:rsid w:val="00161D87"/>
    <w:rsid w:val="0016431E"/>
    <w:rsid w:val="00166562"/>
    <w:rsid w:val="00186A9A"/>
    <w:rsid w:val="001A1506"/>
    <w:rsid w:val="001A1BDE"/>
    <w:rsid w:val="001C2B29"/>
    <w:rsid w:val="001D5B6C"/>
    <w:rsid w:val="001F3CEB"/>
    <w:rsid w:val="001F47C9"/>
    <w:rsid w:val="00207FFC"/>
    <w:rsid w:val="00243D13"/>
    <w:rsid w:val="00261658"/>
    <w:rsid w:val="00276C24"/>
    <w:rsid w:val="002A7DE9"/>
    <w:rsid w:val="002B02D7"/>
    <w:rsid w:val="002B2691"/>
    <w:rsid w:val="002C5036"/>
    <w:rsid w:val="002E1E4E"/>
    <w:rsid w:val="002F1D91"/>
    <w:rsid w:val="002F7B71"/>
    <w:rsid w:val="003373D2"/>
    <w:rsid w:val="00345A03"/>
    <w:rsid w:val="00353CF7"/>
    <w:rsid w:val="003746A3"/>
    <w:rsid w:val="003746DC"/>
    <w:rsid w:val="00386462"/>
    <w:rsid w:val="0039349C"/>
    <w:rsid w:val="003B4063"/>
    <w:rsid w:val="003C4740"/>
    <w:rsid w:val="003C5A1F"/>
    <w:rsid w:val="003D34D8"/>
    <w:rsid w:val="003F74E6"/>
    <w:rsid w:val="004341DC"/>
    <w:rsid w:val="00444624"/>
    <w:rsid w:val="004521EE"/>
    <w:rsid w:val="004A0F0E"/>
    <w:rsid w:val="004D2A1F"/>
    <w:rsid w:val="00506318"/>
    <w:rsid w:val="00511A8D"/>
    <w:rsid w:val="005122AA"/>
    <w:rsid w:val="00515978"/>
    <w:rsid w:val="005703F5"/>
    <w:rsid w:val="00584808"/>
    <w:rsid w:val="00593AB0"/>
    <w:rsid w:val="005A01D9"/>
    <w:rsid w:val="005A5700"/>
    <w:rsid w:val="005C7787"/>
    <w:rsid w:val="00623BE9"/>
    <w:rsid w:val="00626DF5"/>
    <w:rsid w:val="00632BBE"/>
    <w:rsid w:val="006370FF"/>
    <w:rsid w:val="00645B16"/>
    <w:rsid w:val="006519B5"/>
    <w:rsid w:val="006A397D"/>
    <w:rsid w:val="006B434E"/>
    <w:rsid w:val="006C5B20"/>
    <w:rsid w:val="006D0CF5"/>
    <w:rsid w:val="006D45D3"/>
    <w:rsid w:val="006E36C2"/>
    <w:rsid w:val="00721DBB"/>
    <w:rsid w:val="00737383"/>
    <w:rsid w:val="00737769"/>
    <w:rsid w:val="00744B99"/>
    <w:rsid w:val="007653B0"/>
    <w:rsid w:val="00790644"/>
    <w:rsid w:val="007A2068"/>
    <w:rsid w:val="007B1834"/>
    <w:rsid w:val="007C1598"/>
    <w:rsid w:val="007D35D0"/>
    <w:rsid w:val="007F601F"/>
    <w:rsid w:val="008348A1"/>
    <w:rsid w:val="00834DEE"/>
    <w:rsid w:val="00836430"/>
    <w:rsid w:val="008604AE"/>
    <w:rsid w:val="00860B8C"/>
    <w:rsid w:val="00862900"/>
    <w:rsid w:val="008728AA"/>
    <w:rsid w:val="00887A93"/>
    <w:rsid w:val="008A7DF3"/>
    <w:rsid w:val="008F4629"/>
    <w:rsid w:val="00911662"/>
    <w:rsid w:val="00912524"/>
    <w:rsid w:val="0095258F"/>
    <w:rsid w:val="00963B7F"/>
    <w:rsid w:val="00967844"/>
    <w:rsid w:val="0097320A"/>
    <w:rsid w:val="00980A47"/>
    <w:rsid w:val="009E38CD"/>
    <w:rsid w:val="009F6BA9"/>
    <w:rsid w:val="00A22B50"/>
    <w:rsid w:val="00A54FFA"/>
    <w:rsid w:val="00A702E7"/>
    <w:rsid w:val="00A85D94"/>
    <w:rsid w:val="00A93FBB"/>
    <w:rsid w:val="00AC356C"/>
    <w:rsid w:val="00AC595E"/>
    <w:rsid w:val="00AF7A9E"/>
    <w:rsid w:val="00B01D75"/>
    <w:rsid w:val="00B02D56"/>
    <w:rsid w:val="00B045F6"/>
    <w:rsid w:val="00B20A3C"/>
    <w:rsid w:val="00B36C58"/>
    <w:rsid w:val="00B507A4"/>
    <w:rsid w:val="00B90F63"/>
    <w:rsid w:val="00B95260"/>
    <w:rsid w:val="00B9560B"/>
    <w:rsid w:val="00BB3BB5"/>
    <w:rsid w:val="00BB7161"/>
    <w:rsid w:val="00BC075F"/>
    <w:rsid w:val="00BD6946"/>
    <w:rsid w:val="00BE1EC0"/>
    <w:rsid w:val="00BE4AEB"/>
    <w:rsid w:val="00BE7506"/>
    <w:rsid w:val="00BF08D2"/>
    <w:rsid w:val="00C0772E"/>
    <w:rsid w:val="00C21205"/>
    <w:rsid w:val="00C236B1"/>
    <w:rsid w:val="00C23A02"/>
    <w:rsid w:val="00C42DF6"/>
    <w:rsid w:val="00C5039F"/>
    <w:rsid w:val="00C62D2B"/>
    <w:rsid w:val="00C6365F"/>
    <w:rsid w:val="00C64A99"/>
    <w:rsid w:val="00C67848"/>
    <w:rsid w:val="00C8605F"/>
    <w:rsid w:val="00C9176B"/>
    <w:rsid w:val="00CA629B"/>
    <w:rsid w:val="00CA7316"/>
    <w:rsid w:val="00CB4870"/>
    <w:rsid w:val="00CB7D31"/>
    <w:rsid w:val="00CC7BF4"/>
    <w:rsid w:val="00CF3209"/>
    <w:rsid w:val="00CF455B"/>
    <w:rsid w:val="00CF4FCD"/>
    <w:rsid w:val="00D15C97"/>
    <w:rsid w:val="00D16F50"/>
    <w:rsid w:val="00D1724C"/>
    <w:rsid w:val="00D65BED"/>
    <w:rsid w:val="00D661F0"/>
    <w:rsid w:val="00D673A0"/>
    <w:rsid w:val="00D80B13"/>
    <w:rsid w:val="00DE7635"/>
    <w:rsid w:val="00E13E67"/>
    <w:rsid w:val="00E20D9A"/>
    <w:rsid w:val="00E251D4"/>
    <w:rsid w:val="00E30BD9"/>
    <w:rsid w:val="00E44C84"/>
    <w:rsid w:val="00E95BC6"/>
    <w:rsid w:val="00EA4276"/>
    <w:rsid w:val="00EA4BED"/>
    <w:rsid w:val="00EC3597"/>
    <w:rsid w:val="00EF306A"/>
    <w:rsid w:val="00F04F96"/>
    <w:rsid w:val="00F241E0"/>
    <w:rsid w:val="00F307C8"/>
    <w:rsid w:val="00F334EA"/>
    <w:rsid w:val="00F435B2"/>
    <w:rsid w:val="00F739A5"/>
    <w:rsid w:val="00F920B0"/>
    <w:rsid w:val="00F95E6F"/>
    <w:rsid w:val="00FC22BD"/>
    <w:rsid w:val="00FF5C3F"/>
    <w:rsid w:val="00FF6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36D102D-4E66-4C7D-907C-0E7BFDEF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1A8D"/>
    <w:rPr>
      <w:rFonts w:ascii="Arial" w:hAnsi="Arial"/>
      <w:sz w:val="24"/>
      <w:lang w:eastAsia="en-GB"/>
    </w:rPr>
  </w:style>
  <w:style w:type="paragraph" w:styleId="Heading1">
    <w:name w:val="heading 1"/>
    <w:basedOn w:val="Normal"/>
    <w:next w:val="Normal"/>
    <w:link w:val="Heading1Char"/>
    <w:qFormat/>
    <w:rsid w:val="0039349C"/>
    <w:pPr>
      <w:spacing w:after="180"/>
      <w:outlineLvl w:val="0"/>
    </w:pPr>
    <w:rPr>
      <w:rFonts w:eastAsia="Calibri"/>
      <w:b/>
      <w:color w:val="009FE3" w:themeColor="background2"/>
      <w:sz w:val="40"/>
      <w:szCs w:val="22"/>
      <w:lang w:eastAsia="en-US"/>
    </w:rPr>
  </w:style>
  <w:style w:type="paragraph" w:styleId="Heading2">
    <w:name w:val="heading 2"/>
    <w:basedOn w:val="Normal"/>
    <w:next w:val="Normal"/>
    <w:link w:val="Heading2Char"/>
    <w:qFormat/>
    <w:rsid w:val="00C0772E"/>
    <w:pPr>
      <w:spacing w:after="260"/>
      <w:outlineLvl w:val="1"/>
    </w:pPr>
    <w:rPr>
      <w:rFonts w:eastAsia="Calibri" w:cs="Arial"/>
      <w:b/>
      <w:color w:val="174290" w:themeColor="text2"/>
      <w:sz w:val="32"/>
      <w:szCs w:val="32"/>
      <w:lang w:eastAsia="en-US"/>
    </w:rPr>
  </w:style>
  <w:style w:type="paragraph" w:styleId="Heading3">
    <w:name w:val="heading 3"/>
    <w:basedOn w:val="Normal"/>
    <w:next w:val="Normal"/>
    <w:link w:val="Heading3Char"/>
    <w:unhideWhenUsed/>
    <w:qFormat/>
    <w:rsid w:val="00C0772E"/>
    <w:pPr>
      <w:spacing w:after="80" w:line="260" w:lineRule="exact"/>
      <w:outlineLvl w:val="2"/>
    </w:pPr>
    <w:rPr>
      <w:rFonts w:asciiTheme="minorHAnsi" w:eastAsia="Calibri" w:hAnsiTheme="minorHAnsi"/>
      <w:color w:val="174290" w:themeColor="text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349C"/>
    <w:rPr>
      <w:rFonts w:ascii="Arial" w:eastAsia="Calibri" w:hAnsi="Arial"/>
      <w:b/>
      <w:color w:val="009FE3" w:themeColor="background2"/>
      <w:sz w:val="40"/>
      <w:szCs w:val="22"/>
    </w:rPr>
  </w:style>
  <w:style w:type="paragraph" w:customStyle="1" w:styleId="SecondLevelbullets">
    <w:name w:val="Second Level bullets"/>
    <w:basedOn w:val="Normal"/>
    <w:rsid w:val="00BE1EC0"/>
    <w:pPr>
      <w:numPr>
        <w:ilvl w:val="1"/>
        <w:numId w:val="1"/>
      </w:numPr>
      <w:ind w:left="851" w:hanging="425"/>
    </w:pPr>
    <w:rPr>
      <w:rFonts w:asciiTheme="minorHAnsi" w:eastAsia="Calibri" w:hAnsiTheme="minorHAnsi"/>
      <w:color w:val="53565A" w:themeColor="text1"/>
      <w:sz w:val="20"/>
      <w:lang w:eastAsia="en-US"/>
    </w:rPr>
  </w:style>
  <w:style w:type="paragraph" w:customStyle="1" w:styleId="Address">
    <w:name w:val="Address"/>
    <w:basedOn w:val="Normal"/>
    <w:rsid w:val="00BE1EC0"/>
    <w:pPr>
      <w:spacing w:line="230" w:lineRule="exact"/>
    </w:pPr>
    <w:rPr>
      <w:rFonts w:eastAsia="Times New Roman"/>
      <w:color w:val="53565A" w:themeColor="text1"/>
      <w:sz w:val="20"/>
      <w:szCs w:val="22"/>
    </w:rPr>
  </w:style>
  <w:style w:type="character" w:customStyle="1" w:styleId="Heading2Char">
    <w:name w:val="Heading 2 Char"/>
    <w:basedOn w:val="DefaultParagraphFont"/>
    <w:link w:val="Heading2"/>
    <w:rsid w:val="00C0772E"/>
    <w:rPr>
      <w:rFonts w:ascii="Arial" w:eastAsia="Calibri" w:hAnsi="Arial" w:cs="Arial"/>
      <w:b/>
      <w:color w:val="174290" w:themeColor="text2"/>
      <w:sz w:val="32"/>
      <w:szCs w:val="32"/>
    </w:rPr>
  </w:style>
  <w:style w:type="paragraph" w:styleId="Header">
    <w:name w:val="header"/>
    <w:basedOn w:val="Normal"/>
    <w:link w:val="HeaderChar"/>
    <w:uiPriority w:val="99"/>
    <w:unhideWhenUsed/>
    <w:rsid w:val="00C8605F"/>
    <w:pPr>
      <w:spacing w:after="40" w:line="160" w:lineRule="exact"/>
    </w:pPr>
    <w:rPr>
      <w:b/>
      <w:color w:val="009FE3" w:themeColor="background2"/>
      <w:sz w:val="16"/>
      <w:szCs w:val="16"/>
    </w:rPr>
  </w:style>
  <w:style w:type="character" w:customStyle="1" w:styleId="HeaderChar">
    <w:name w:val="Header Char"/>
    <w:basedOn w:val="DefaultParagraphFont"/>
    <w:link w:val="Header"/>
    <w:uiPriority w:val="99"/>
    <w:rsid w:val="00C8605F"/>
    <w:rPr>
      <w:rFonts w:ascii="Arial" w:hAnsi="Arial"/>
      <w:b/>
      <w:color w:val="009FE3" w:themeColor="background2"/>
      <w:sz w:val="16"/>
      <w:szCs w:val="16"/>
      <w:lang w:eastAsia="en-GB"/>
    </w:rPr>
  </w:style>
  <w:style w:type="paragraph" w:styleId="Footer">
    <w:name w:val="footer"/>
    <w:basedOn w:val="Normal"/>
    <w:link w:val="FooterChar"/>
    <w:uiPriority w:val="99"/>
    <w:unhideWhenUsed/>
    <w:rsid w:val="003B4063"/>
    <w:pPr>
      <w:tabs>
        <w:tab w:val="center" w:pos="4513"/>
        <w:tab w:val="right" w:pos="9026"/>
      </w:tabs>
    </w:pPr>
    <w:rPr>
      <w:rFonts w:eastAsia="Times New Roman"/>
    </w:rPr>
  </w:style>
  <w:style w:type="character" w:customStyle="1" w:styleId="FooterChar">
    <w:name w:val="Footer Char"/>
    <w:basedOn w:val="DefaultParagraphFont"/>
    <w:link w:val="Footer"/>
    <w:uiPriority w:val="99"/>
    <w:rsid w:val="003B4063"/>
    <w:rPr>
      <w:rFonts w:asciiTheme="minorHAnsi" w:eastAsia="Times New Roman" w:hAnsiTheme="minorHAnsi"/>
      <w:sz w:val="24"/>
      <w:lang w:eastAsia="en-GB"/>
    </w:rPr>
  </w:style>
  <w:style w:type="paragraph" w:styleId="ListParagraph">
    <w:name w:val="List Paragraph"/>
    <w:basedOn w:val="Normal"/>
    <w:uiPriority w:val="34"/>
    <w:qFormat/>
    <w:rsid w:val="003B4063"/>
    <w:pPr>
      <w:ind w:left="720"/>
      <w:contextualSpacing/>
    </w:pPr>
    <w:rPr>
      <w:rFonts w:eastAsia="Times New Roman"/>
    </w:rPr>
  </w:style>
  <w:style w:type="paragraph" w:customStyle="1" w:styleId="DocumentTitle">
    <w:name w:val="Document Title"/>
    <w:basedOn w:val="Normal"/>
    <w:rsid w:val="0039349C"/>
    <w:rPr>
      <w:rFonts w:asciiTheme="minorHAnsi" w:eastAsia="Times New Roman" w:hAnsiTheme="minorHAnsi"/>
      <w:b/>
      <w:color w:val="009FE3" w:themeColor="background2"/>
      <w:sz w:val="70"/>
      <w:szCs w:val="70"/>
    </w:rPr>
  </w:style>
  <w:style w:type="paragraph" w:styleId="TOC1">
    <w:name w:val="toc 1"/>
    <w:basedOn w:val="Normal"/>
    <w:next w:val="Normal"/>
    <w:autoRedefine/>
    <w:uiPriority w:val="39"/>
    <w:rsid w:val="00511A8D"/>
    <w:pPr>
      <w:tabs>
        <w:tab w:val="right" w:leader="dot" w:pos="6237"/>
      </w:tabs>
      <w:spacing w:after="100"/>
      <w:ind w:right="3402"/>
    </w:pPr>
    <w:rPr>
      <w:rFonts w:asciiTheme="minorHAnsi" w:eastAsia="Times New Roman" w:hAnsiTheme="minorHAnsi"/>
      <w:noProof/>
      <w:color w:val="53565A" w:themeColor="text1"/>
    </w:rPr>
  </w:style>
  <w:style w:type="paragraph" w:styleId="TOC2">
    <w:name w:val="toc 2"/>
    <w:basedOn w:val="Normal"/>
    <w:next w:val="Normal"/>
    <w:autoRedefine/>
    <w:uiPriority w:val="39"/>
    <w:rsid w:val="00511A8D"/>
    <w:pPr>
      <w:tabs>
        <w:tab w:val="right" w:leader="dot" w:pos="6237"/>
      </w:tabs>
      <w:spacing w:after="100"/>
      <w:ind w:left="238" w:right="3402"/>
    </w:pPr>
    <w:rPr>
      <w:rFonts w:asciiTheme="minorHAnsi" w:eastAsia="Times New Roman" w:hAnsiTheme="minorHAnsi"/>
      <w:noProof/>
      <w:color w:val="53565A" w:themeColor="text1"/>
    </w:rPr>
  </w:style>
  <w:style w:type="paragraph" w:styleId="TOC3">
    <w:name w:val="toc 3"/>
    <w:basedOn w:val="Normal"/>
    <w:next w:val="Normal"/>
    <w:autoRedefine/>
    <w:uiPriority w:val="39"/>
    <w:rsid w:val="00511A8D"/>
    <w:pPr>
      <w:tabs>
        <w:tab w:val="right" w:leader="dot" w:pos="6237"/>
      </w:tabs>
      <w:spacing w:after="100"/>
      <w:ind w:left="482" w:right="3402"/>
    </w:pPr>
    <w:rPr>
      <w:rFonts w:asciiTheme="minorHAnsi" w:eastAsia="Times New Roman" w:hAnsiTheme="minorHAnsi"/>
      <w:noProof/>
      <w:color w:val="53565A" w:themeColor="text1"/>
    </w:rPr>
  </w:style>
  <w:style w:type="character" w:styleId="Hyperlink">
    <w:name w:val="Hyperlink"/>
    <w:basedOn w:val="DefaultParagraphFont"/>
    <w:uiPriority w:val="99"/>
    <w:unhideWhenUsed/>
    <w:rsid w:val="00511A8D"/>
    <w:rPr>
      <w:color w:val="009FE3" w:themeColor="hyperlink"/>
      <w:u w:val="single"/>
    </w:rPr>
  </w:style>
  <w:style w:type="character" w:customStyle="1" w:styleId="Heading3Char">
    <w:name w:val="Heading 3 Char"/>
    <w:basedOn w:val="DefaultParagraphFont"/>
    <w:link w:val="Heading3"/>
    <w:rsid w:val="00C0772E"/>
    <w:rPr>
      <w:rFonts w:asciiTheme="minorHAnsi" w:eastAsia="Calibri" w:hAnsiTheme="minorHAnsi"/>
      <w:color w:val="174290" w:themeColor="text2"/>
      <w:sz w:val="24"/>
      <w:szCs w:val="24"/>
    </w:rPr>
  </w:style>
  <w:style w:type="table" w:styleId="TableGrid">
    <w:name w:val="Table Grid"/>
    <w:aliases w:val="SW Table,Table Option 1"/>
    <w:basedOn w:val="TableNormal"/>
    <w:uiPriority w:val="39"/>
    <w:rsid w:val="00721DBB"/>
    <w:rPr>
      <w:rFonts w:eastAsia="Times New Roman"/>
      <w:lang w:eastAsia="en-GB"/>
    </w:rPr>
    <w:tblPr>
      <w:tblBorders>
        <w:insideH w:val="single" w:sz="4" w:space="0" w:color="FFFFFF" w:themeColor="background1"/>
        <w:insideV w:val="single" w:sz="4" w:space="0" w:color="FFFFFF" w:themeColor="background1"/>
      </w:tblBorders>
      <w:tblCellMar>
        <w:top w:w="28" w:type="dxa"/>
        <w:bottom w:w="28" w:type="dxa"/>
      </w:tblCellMar>
    </w:tblPr>
    <w:tcPr>
      <w:shd w:val="clear" w:color="auto" w:fill="55CBFF" w:themeFill="background2" w:themeFillTint="99"/>
      <w:vAlign w:val="center"/>
    </w:tcPr>
    <w:tblStylePr w:type="firstRow">
      <w:tblPr/>
      <w:tcPr>
        <w:shd w:val="clear" w:color="auto" w:fill="009FE3" w:themeFill="background2"/>
      </w:tcPr>
    </w:tblStylePr>
    <w:tblStylePr w:type="lastRow">
      <w:tblPr/>
      <w:tcPr>
        <w:tcBorders>
          <w:insideH w:val="nil"/>
          <w:insideV w:val="single" w:sz="4" w:space="0" w:color="FFFFFF" w:themeColor="background1"/>
        </w:tcBorders>
        <w:shd w:val="clear" w:color="auto" w:fill="174290" w:themeFill="text2"/>
      </w:tcPr>
    </w:tblStylePr>
  </w:style>
  <w:style w:type="paragraph" w:customStyle="1" w:styleId="NumberedList">
    <w:name w:val="Numbered List"/>
    <w:basedOn w:val="Normal"/>
    <w:rsid w:val="007F601F"/>
    <w:pPr>
      <w:numPr>
        <w:numId w:val="2"/>
      </w:numPr>
      <w:spacing w:line="240" w:lineRule="exact"/>
    </w:pPr>
    <w:rPr>
      <w:rFonts w:asciiTheme="minorHAnsi" w:eastAsia="Calibri" w:hAnsiTheme="minorHAnsi"/>
      <w:color w:val="53565A" w:themeColor="text1"/>
      <w:sz w:val="20"/>
      <w:szCs w:val="22"/>
      <w:lang w:eastAsia="en-US"/>
    </w:rPr>
  </w:style>
  <w:style w:type="paragraph" w:styleId="ListNumber2">
    <w:name w:val="List Number 2"/>
    <w:basedOn w:val="Normal"/>
    <w:uiPriority w:val="99"/>
    <w:unhideWhenUsed/>
    <w:rsid w:val="007F601F"/>
    <w:pPr>
      <w:numPr>
        <w:numId w:val="7"/>
      </w:numPr>
      <w:contextualSpacing/>
    </w:pPr>
  </w:style>
  <w:style w:type="paragraph" w:styleId="BodyText">
    <w:name w:val="Body Text"/>
    <w:basedOn w:val="Normal"/>
    <w:link w:val="BodyTextChar"/>
    <w:unhideWhenUsed/>
    <w:qFormat/>
    <w:rsid w:val="00C0772E"/>
    <w:pPr>
      <w:spacing w:after="260" w:line="240" w:lineRule="exact"/>
    </w:pPr>
    <w:rPr>
      <w:rFonts w:asciiTheme="minorHAnsi" w:eastAsia="Times New Roman" w:hAnsiTheme="minorHAnsi"/>
      <w:color w:val="53565A" w:themeColor="text1"/>
      <w:sz w:val="20"/>
    </w:rPr>
  </w:style>
  <w:style w:type="paragraph" w:styleId="ListNumber3">
    <w:name w:val="List Number 3"/>
    <w:basedOn w:val="Normal"/>
    <w:uiPriority w:val="99"/>
    <w:unhideWhenUsed/>
    <w:rsid w:val="007F601F"/>
    <w:pPr>
      <w:numPr>
        <w:numId w:val="6"/>
      </w:numPr>
      <w:contextualSpacing/>
    </w:pPr>
  </w:style>
  <w:style w:type="paragraph" w:customStyle="1" w:styleId="FirstLevelBullets">
    <w:name w:val="First Level Bullets"/>
    <w:basedOn w:val="Normal"/>
    <w:qFormat/>
    <w:rsid w:val="00166562"/>
    <w:pPr>
      <w:numPr>
        <w:numId w:val="1"/>
      </w:numPr>
      <w:spacing w:after="60" w:line="260" w:lineRule="exact"/>
      <w:ind w:left="425" w:hanging="425"/>
    </w:pPr>
    <w:rPr>
      <w:rFonts w:asciiTheme="minorHAnsi" w:eastAsia="Calibri" w:hAnsiTheme="minorHAnsi"/>
      <w:color w:val="53565A" w:themeColor="text1"/>
      <w:sz w:val="20"/>
      <w:lang w:eastAsia="en-US"/>
    </w:rPr>
  </w:style>
  <w:style w:type="paragraph" w:customStyle="1" w:styleId="BodyTextnopara">
    <w:name w:val="Body Text (no para)"/>
    <w:basedOn w:val="Normal"/>
    <w:rsid w:val="00C0772E"/>
    <w:pPr>
      <w:spacing w:line="240" w:lineRule="exact"/>
    </w:pPr>
    <w:rPr>
      <w:rFonts w:asciiTheme="minorHAnsi" w:eastAsia="Times New Roman" w:hAnsiTheme="minorHAnsi"/>
      <w:color w:val="53565A" w:themeColor="text1"/>
      <w:sz w:val="20"/>
      <w:lang w:eastAsia="en-US"/>
    </w:rPr>
  </w:style>
  <w:style w:type="paragraph" w:customStyle="1" w:styleId="HighlightedText">
    <w:name w:val="Highlighted Text"/>
    <w:basedOn w:val="Normal"/>
    <w:rsid w:val="00BE1EC0"/>
    <w:rPr>
      <w:rFonts w:asciiTheme="minorHAnsi" w:eastAsia="Times New Roman" w:hAnsiTheme="minorHAnsi"/>
      <w:b/>
      <w:i/>
      <w:color w:val="53565A" w:themeColor="text1"/>
      <w:sz w:val="20"/>
      <w:lang w:eastAsia="en-US"/>
    </w:rPr>
  </w:style>
  <w:style w:type="paragraph" w:styleId="Caption">
    <w:name w:val="caption"/>
    <w:basedOn w:val="Normal"/>
    <w:next w:val="Normal"/>
    <w:unhideWhenUsed/>
    <w:qFormat/>
    <w:rsid w:val="007F601F"/>
    <w:pPr>
      <w:keepNext/>
      <w:spacing w:after="60" w:line="260" w:lineRule="exact"/>
    </w:pPr>
    <w:rPr>
      <w:rFonts w:asciiTheme="minorHAnsi" w:eastAsia="Times New Roman" w:hAnsiTheme="minorHAnsi"/>
      <w:b/>
      <w:bCs/>
      <w:color w:val="174290" w:themeColor="text2"/>
      <w:sz w:val="20"/>
      <w:szCs w:val="18"/>
    </w:rPr>
  </w:style>
  <w:style w:type="paragraph" w:styleId="Subtitle">
    <w:name w:val="Subtitle"/>
    <w:basedOn w:val="Normal"/>
    <w:next w:val="Normal"/>
    <w:link w:val="SubtitleChar"/>
    <w:qFormat/>
    <w:rsid w:val="00C0772E"/>
    <w:pPr>
      <w:spacing w:after="240"/>
    </w:pPr>
    <w:rPr>
      <w:rFonts w:asciiTheme="minorHAnsi" w:eastAsia="Times New Roman" w:hAnsiTheme="minorHAnsi"/>
      <w:b/>
      <w:color w:val="174290" w:themeColor="text2"/>
      <w:sz w:val="70"/>
      <w:szCs w:val="70"/>
    </w:rPr>
  </w:style>
  <w:style w:type="character" w:customStyle="1" w:styleId="SubtitleChar">
    <w:name w:val="Subtitle Char"/>
    <w:basedOn w:val="DefaultParagraphFont"/>
    <w:link w:val="Subtitle"/>
    <w:rsid w:val="00C0772E"/>
    <w:rPr>
      <w:rFonts w:asciiTheme="minorHAnsi" w:eastAsia="Times New Roman" w:hAnsiTheme="minorHAnsi"/>
      <w:b/>
      <w:color w:val="174290" w:themeColor="text2"/>
      <w:sz w:val="70"/>
      <w:szCs w:val="70"/>
      <w:lang w:eastAsia="en-GB"/>
    </w:rPr>
  </w:style>
  <w:style w:type="character" w:customStyle="1" w:styleId="BodyTextChar">
    <w:name w:val="Body Text Char"/>
    <w:basedOn w:val="DefaultParagraphFont"/>
    <w:link w:val="BodyText"/>
    <w:rsid w:val="00C0772E"/>
    <w:rPr>
      <w:rFonts w:asciiTheme="minorHAnsi" w:eastAsia="Times New Roman" w:hAnsiTheme="minorHAnsi"/>
      <w:color w:val="53565A" w:themeColor="text1"/>
      <w:lang w:eastAsia="en-GB"/>
    </w:rPr>
  </w:style>
  <w:style w:type="paragraph" w:styleId="ListNumber4">
    <w:name w:val="List Number 4"/>
    <w:basedOn w:val="Normal"/>
    <w:uiPriority w:val="99"/>
    <w:unhideWhenUsed/>
    <w:rsid w:val="007F601F"/>
    <w:pPr>
      <w:numPr>
        <w:numId w:val="5"/>
      </w:numPr>
      <w:contextualSpacing/>
    </w:pPr>
  </w:style>
  <w:style w:type="paragraph" w:styleId="ListNumber5">
    <w:name w:val="List Number 5"/>
    <w:basedOn w:val="Normal"/>
    <w:uiPriority w:val="99"/>
    <w:unhideWhenUsed/>
    <w:rsid w:val="007F601F"/>
    <w:pPr>
      <w:numPr>
        <w:numId w:val="4"/>
      </w:numPr>
      <w:contextualSpacing/>
    </w:pPr>
  </w:style>
  <w:style w:type="paragraph" w:styleId="ListNumber">
    <w:name w:val="List Number"/>
    <w:basedOn w:val="Normal"/>
    <w:uiPriority w:val="99"/>
    <w:unhideWhenUsed/>
    <w:rsid w:val="007F601F"/>
    <w:pPr>
      <w:numPr>
        <w:numId w:val="8"/>
      </w:numPr>
      <w:contextualSpacing/>
    </w:pPr>
  </w:style>
  <w:style w:type="paragraph" w:customStyle="1" w:styleId="ContentsHeading">
    <w:name w:val="Contents Heading"/>
    <w:basedOn w:val="Heading1"/>
    <w:qFormat/>
    <w:rsid w:val="00024470"/>
    <w:pPr>
      <w:spacing w:after="0" w:line="480" w:lineRule="exact"/>
    </w:pPr>
    <w:rPr>
      <w:b w:val="0"/>
      <w:sz w:val="48"/>
      <w:szCs w:val="32"/>
    </w:rPr>
  </w:style>
  <w:style w:type="paragraph" w:customStyle="1" w:styleId="MeetingTitle">
    <w:name w:val="Meeting Title"/>
    <w:basedOn w:val="Heading2"/>
    <w:qFormat/>
    <w:rsid w:val="00024470"/>
    <w:rPr>
      <w:b w:val="0"/>
    </w:rPr>
  </w:style>
  <w:style w:type="paragraph" w:customStyle="1" w:styleId="TableText2">
    <w:name w:val="Table Text 2"/>
    <w:basedOn w:val="BodyText"/>
    <w:next w:val="Normal"/>
    <w:qFormat/>
    <w:rsid w:val="00C5039F"/>
    <w:pPr>
      <w:spacing w:after="0" w:line="240" w:lineRule="auto"/>
    </w:pPr>
    <w:rPr>
      <w:lang w:val="en-US"/>
    </w:rPr>
  </w:style>
  <w:style w:type="table" w:styleId="TableGridLight">
    <w:name w:val="Grid Table Light"/>
    <w:basedOn w:val="TableNormal"/>
    <w:uiPriority w:val="40"/>
    <w:rsid w:val="003746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Classic4">
    <w:name w:val="Table Classic 4"/>
    <w:basedOn w:val="TableNormal"/>
    <w:uiPriority w:val="99"/>
    <w:semiHidden/>
    <w:unhideWhenUsed/>
    <w:rsid w:val="003746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TableText">
    <w:name w:val="Table Text"/>
    <w:basedOn w:val="Normal"/>
    <w:rsid w:val="00B02D56"/>
    <w:pPr>
      <w:framePr w:hSpace="180" w:wrap="around" w:vAnchor="text" w:hAnchor="margin" w:y="222"/>
    </w:pPr>
    <w:rPr>
      <w:rFonts w:asciiTheme="minorHAnsi" w:eastAsia="Times New Roman" w:hAnsiTheme="minorHAnsi"/>
      <w:color w:val="FFFFFF" w:themeColor="background1"/>
      <w:sz w:val="20"/>
    </w:rPr>
  </w:style>
  <w:style w:type="paragraph" w:customStyle="1" w:styleId="TableHeadings">
    <w:name w:val="Table Headings"/>
    <w:basedOn w:val="TableText"/>
    <w:qFormat/>
    <w:rsid w:val="00261658"/>
    <w:pPr>
      <w:framePr w:wrap="around"/>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U:\WOR\SHARED-WOR1-A\Legal\Legal%20Services\Litigation%20&amp;%20Claims\&#160;PERSONAL%20FOLDERS\HD\Templates\WfL-Short-Report.dotx" TargetMode="External"/></Relationships>
</file>

<file path=word/theme/theme1.xml><?xml version="1.0" encoding="utf-8"?>
<a:theme xmlns:a="http://schemas.openxmlformats.org/drawingml/2006/main" name="SW1">
  <a:themeElements>
    <a:clrScheme name="Water for Life">
      <a:dk1>
        <a:srgbClr val="53565A"/>
      </a:dk1>
      <a:lt1>
        <a:sysClr val="window" lastClr="FFFFFF"/>
      </a:lt1>
      <a:dk2>
        <a:srgbClr val="174290"/>
      </a:dk2>
      <a:lt2>
        <a:srgbClr val="009FE3"/>
      </a:lt2>
      <a:accent1>
        <a:srgbClr val="3C92D0"/>
      </a:accent1>
      <a:accent2>
        <a:srgbClr val="FAB41A"/>
      </a:accent2>
      <a:accent3>
        <a:srgbClr val="00AAC6"/>
      </a:accent3>
      <a:accent4>
        <a:srgbClr val="A15499"/>
      </a:accent4>
      <a:accent5>
        <a:srgbClr val="779A4A"/>
      </a:accent5>
      <a:accent6>
        <a:srgbClr val="DF4613"/>
      </a:accent6>
      <a:hlink>
        <a:srgbClr val="009FE3"/>
      </a:hlink>
      <a:folHlink>
        <a:srgbClr val="174290"/>
      </a:folHlink>
    </a:clrScheme>
    <a:fontScheme name="Southern Wate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A5E79-1B04-4E0A-AA0F-AFDDCB5F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WfL-Short-Report</Template>
  <TotalTime>2</TotalTime>
  <Pages>4</Pages>
  <Words>1417</Words>
  <Characters>6931</Characters>
  <Application>Microsoft Office Word</Application>
  <DocSecurity>0</DocSecurity>
  <Lines>346</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Holly</dc:creator>
  <cp:keywords/>
  <dc:description/>
  <cp:lastModifiedBy>Dawe, Holly</cp:lastModifiedBy>
  <cp:revision>3</cp:revision>
  <cp:lastPrinted>2018-10-25T15:57:00Z</cp:lastPrinted>
  <dcterms:created xsi:type="dcterms:W3CDTF">2020-09-11T12:36:00Z</dcterms:created>
  <dcterms:modified xsi:type="dcterms:W3CDTF">2020-09-11T12:38:00Z</dcterms:modified>
</cp:coreProperties>
</file>